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480" w:lineRule="auto"/>
        <w:jc w:val="center"/>
      </w:pPr>
      <w:r>
        <w:rPr>
          <w:rFonts w:ascii="Times New Roman" w:hAnsi="Times New Roman"/>
          <w:b/>
          <w:sz w:val="28"/>
        </w:rPr>
        <w:t>Сонификация электромиографических и электроэнцефалографических сигналов:</w:t>
      </w:r>
    </w:p>
    <w:p>
      <w:pPr>
        <w:spacing w:after="240" w:line="480" w:lineRule="auto"/>
        <w:jc w:val="center"/>
      </w:pPr>
      <w:r>
        <w:rPr>
          <w:rFonts w:ascii="Times New Roman" w:hAnsi="Times New Roman"/>
          <w:b/>
          <w:sz w:val="28"/>
        </w:rPr>
        <w:t>обзор методов, применений и перспектив клинического использования</w:t>
      </w:r>
    </w:p>
    <w:p>
      <w:pPr>
        <w:spacing w:after="80" w:line="480" w:lineRule="auto"/>
        <w:jc w:val="center"/>
      </w:pPr>
      <w:r>
        <w:rPr>
          <w:rFonts w:ascii="Times New Roman" w:hAnsi="Times New Roman"/>
          <w:b w:val="0"/>
          <w:sz w:val="24"/>
        </w:rPr>
        <w:t>Sonification of Electromyographic and Electroencephalographic Signals:</w:t>
      </w:r>
    </w:p>
    <w:p>
      <w:pPr>
        <w:spacing w:after="360" w:line="480" w:lineRule="auto"/>
        <w:jc w:val="center"/>
      </w:pPr>
      <w:r>
        <w:rPr>
          <w:rFonts w:ascii="Times New Roman" w:hAnsi="Times New Roman"/>
          <w:b w:val="0"/>
          <w:sz w:val="24"/>
        </w:rPr>
        <w:t>A Narrative Review of Methods, Applications, and Clinical Perspectives</w:t>
      </w:r>
    </w:p>
    <w:p>
      <w:pPr>
        <w:spacing w:after="80" w:line="480" w:lineRule="auto"/>
        <w:jc w:val="center"/>
      </w:pPr>
      <w:r>
        <w:rPr>
          <w:rFonts w:ascii="Times New Roman" w:hAnsi="Times New Roman"/>
          <w:b w:val="0"/>
          <w:sz w:val="24"/>
        </w:rPr>
        <w:t>Кибер О.В.¹</w:t>
      </w:r>
    </w:p>
    <w:p>
      <w:pPr>
        <w:spacing w:after="80" w:line="480" w:lineRule="auto"/>
        <w:jc w:val="center"/>
      </w:pPr>
      <w:r>
        <w:rPr>
          <w:rFonts w:ascii="Times New Roman" w:hAnsi="Times New Roman"/>
          <w:b w:val="0"/>
          <w:sz w:val="22"/>
        </w:rPr>
        <w:t>¹ Проект исследования oleviia.ru; ООО «Кибер Мионика», Москва, Россия</w:t>
      </w:r>
    </w:p>
    <w:p>
      <w:pPr>
        <w:spacing w:after="360" w:line="480" w:lineRule="auto"/>
        <w:jc w:val="center"/>
      </w:pPr>
      <w:r>
        <w:rPr>
          <w:rFonts w:ascii="Times New Roman" w:hAnsi="Times New Roman"/>
          <w:b w:val="0"/>
          <w:sz w:val="22"/>
        </w:rPr>
        <w:t>ORCID: [указать] · Email: [указать]</w:t>
      </w:r>
    </w:p>
    <w:p>
      <w:pPr>
        <w:pStyle w:val="Heading1"/>
      </w:pPr>
      <w:r>
        <w:t>Аннотация</w:t>
      </w:r>
    </w:p>
    <w:p>
      <w:pPr>
        <w:ind w:firstLine="709"/>
      </w:pPr>
      <w:r>
        <w:rPr>
          <w:rFonts w:ascii="Times New Roman" w:hAnsi="Times New Roman"/>
          <w:b w:val="0"/>
          <w:sz w:val="24"/>
        </w:rPr>
        <w:t>Актуальность. Сонификация — целенаправленное преобразование данных в звук — расширяет возможности мониторинга биоэлектрической активности мышц и мозга, дополняя или заменяя визуальную обратную связь. Для поверхностной электромиографии (ЭМГ) и электроэнцефалографии (ЭЭГ) разработаны схемы аудификации, параметрического отображения (PMSon) и событийной сонификации; однако единый клинический стандарт проектирования звуковых интерфейсов отсутствует. Рост интереса к носимой электронике, нейрореабилитации и интерфейсам «мозг — компьютер» (BCI) делает систематизацию методов преобразования биосигналов в звук практически значимой задачей.</w:t>
      </w:r>
    </w:p>
    <w:p>
      <w:pPr>
        <w:ind w:firstLine="709"/>
      </w:pPr>
      <w:r>
        <w:rPr>
          <w:rFonts w:ascii="Times New Roman" w:hAnsi="Times New Roman"/>
          <w:b w:val="0"/>
          <w:sz w:val="24"/>
        </w:rPr>
        <w:t>Цель. Систематизировать публикации из PubMed и смежных открытых источников по цепочке «сигнал → обработка → звук» для ЭМГ и ЭЭГ; описать историческое развитие подхода, сравнить математические и инженерные методы, области применения, методологические ограничения и перспективы клинического внедрения.</w:t>
      </w:r>
    </w:p>
    <w:p>
      <w:pPr>
        <w:ind w:firstLine="709"/>
      </w:pPr>
      <w:r>
        <w:rPr>
          <w:rFonts w:ascii="Times New Roman" w:hAnsi="Times New Roman"/>
          <w:b w:val="0"/>
          <w:sz w:val="24"/>
        </w:rPr>
        <w:t>Методы. Проведён нарративный обзор (narrative review) публикаций, индексированных в PubMed, PubMed Central (PMC), репозиториях Proceedings of the International Conference on Auditory Display (ICAD) и открытых материалах The Sonification Handbook (2011), с акцентом на работы 1969–2025 гг. по интерактивной и параметрической сонификации ЭМГ и ЭЭГ. Критерии включения: описание конвейера предобработки, извлечения признаков, акустического отображения и прикладной задачи (реабилитация, спорт, сон, эпилепсия, BCI, моторное обучение). Критерии исключения: публикации без описания звукового конвейера. Обзор не является систематическим мета-анализом.</w:t>
      </w:r>
    </w:p>
    <w:p>
      <w:pPr>
        <w:ind w:firstLine="709"/>
      </w:pPr>
      <w:r>
        <w:rPr>
          <w:rFonts w:ascii="Times New Roman" w:hAnsi="Times New Roman"/>
          <w:b w:val="0"/>
          <w:sz w:val="24"/>
        </w:rPr>
        <w:t>Результаты. Исторически преобразование ЭМГ в звук восходит к биообратной связи 1960–1970-х гг. (аналоговый тон, пропорциональный активности мышцы) и эволюционировало к многоканальному PMSon (Hunt &amp; Pauletto, 2006; Dyson et al., 2016). Для ЭМГ доминируют признаки временной области (RMS, огибающая) и маппинг на pitch, loudness, pan и attack; PCA и классификаторы внутри звукового конвейера применяются редко. Для ЭЭГ эффективны полосовой анализ, событийное подавление фона (Baier &amp; Hermann, 2007) и краткое обучение слушателей (Loui et al., 2014). Обзоры 2020-х подтверждают потенциал сонифицированной биообратной связи при балансе и походке, но отмечают дефицит рандомизированных клинических испытаний и стандартизированных протоколов.</w:t>
      </w:r>
    </w:p>
    <w:p>
      <w:pPr>
        <w:ind w:firstLine="709"/>
      </w:pPr>
      <w:r>
        <w:rPr>
          <w:rFonts w:ascii="Times New Roman" w:hAnsi="Times New Roman"/>
          <w:b w:val="0"/>
          <w:sz w:val="24"/>
        </w:rPr>
        <w:t>Заключение. Успех сонификации биосигналов определяется задачно-специфичным дизайном отображения, нормализацией признаков и обучением слушателя. Для различимых на слух паттернов ЭМГ рекомендуется конвейер «полосовая фильтрация → RMS/огибающая → PMSon»; для ЭЭГ — полосовые фильтры, подавление артефактов и событийная или многополосная схема. Перспективны интеграция в клиническое оборудование, снижение латентности, мультицентровые исследования эффективности и разработка библиотек пресетов под конкретные реабилитационные и диагностические задачи.</w:t>
      </w:r>
    </w:p>
    <w:p>
      <w:r>
        <w:rPr>
          <w:rFonts w:ascii="Times New Roman" w:hAnsi="Times New Roman"/>
          <w:b/>
        </w:rPr>
        <w:t xml:space="preserve">Ключевые слова: </w:t>
      </w:r>
      <w:r>
        <w:rPr>
          <w:rFonts w:ascii="Times New Roman" w:hAnsi="Times New Roman"/>
          <w:i/>
        </w:rPr>
        <w:t>сонификация; аудификация; электромиография; электроэнцефалография; биообратная связь; параметрическое отображение; нейрореабилитация; моторное обучение; эпилепсия; стадирование сна; интерфейс мозг — компьютер</w:t>
      </w:r>
    </w:p>
    <w:p>
      <w:r>
        <w:br w:type="page"/>
      </w:r>
    </w:p>
    <w:p>
      <w:pPr>
        <w:pStyle w:val="Heading1"/>
      </w:pPr>
      <w:r>
        <w:t>Введение</w:t>
      </w:r>
    </w:p>
    <w:p>
      <w:pPr>
        <w:ind w:firstLine="709"/>
      </w:pPr>
      <w:r>
        <w:rPr>
          <w:rFonts w:ascii="Times New Roman" w:hAnsi="Times New Roman"/>
          <w:b w:val="0"/>
          <w:sz w:val="24"/>
        </w:rPr>
        <w:t>Сонификация (sonification) определяется как целенаправленное преобразование данных в звук для передачи информации альтернативно или дополнительно к визуализации [1, 2]. В контексте нейрофизиологии это означает перевод электрической активности мышц (электромиография, ЭМГ) или коры головного мозга (электроэнцефалография, ЭЭГ) в слышимые структуры — ритм, тембр, громкость, пространственное положение — что открывает дополнительный сенсорный канал для мониторинга, обучения и реабилитации.</w:t>
      </w:r>
    </w:p>
    <w:p>
      <w:pPr>
        <w:ind w:firstLine="709"/>
      </w:pPr>
      <w:r>
        <w:rPr>
          <w:rFonts w:ascii="Times New Roman" w:hAnsi="Times New Roman"/>
          <w:b w:val="0"/>
          <w:sz w:val="24"/>
        </w:rPr>
        <w:t>Близкий, но не тождественный термин — аудификация (audification): изоморфное отображение отсчётов сигнала в амплитуду аудиосэмплов, часто с масштабированием по времени (time-scale expansion). Для ЭЭГ оба подхода описаны в клинической и исследовательской литературе; для поверхностной ЭМГ (sEMG) в современных работах преобладает параметрическое отображение (parameter-mapping sonification, PMSon), при котором извлечённые признаки управляют параметрами синтеза звука [3, 4].</w:t>
      </w:r>
    </w:p>
    <w:p>
      <w:pPr>
        <w:ind w:firstLine="709"/>
      </w:pPr>
      <w:r>
        <w:rPr>
          <w:rFonts w:ascii="Times New Roman" w:hAnsi="Times New Roman"/>
          <w:b w:val="0"/>
          <w:sz w:val="24"/>
        </w:rPr>
        <w:t>Мотивация использования звука для биосигналов многослойна. Во-первых, слуховая система человека обладает высокой временной разрешающей способностью и способна отслеживать несколько потоков информации параллельно — что критично при многоканальной записи ЭМГ во время движения, когда визуальный канал занят наблюдением за пациентом или собственной моторикой [5]. Во-вторых, непрерывный аудиосигнал обеспечивает обратную связь в реальном времени без необходимости переводить взгляд на экран — релевантно для нейрореабилитации, спорта и мониторинга в отделениях интенсивной терапии. В-третьих, сонификация может снижать когнитивную нагрузку при длительном мониторинге ЭЭГ, позволяя персоналу выполнять параллельные задачи при сохранении чувствительности к аномальным паттернам [11, 13].</w:t>
      </w:r>
    </w:p>
    <w:p>
      <w:pPr>
        <w:ind w:firstLine="709"/>
      </w:pPr>
      <w:r>
        <w:rPr>
          <w:rFonts w:ascii="Times New Roman" w:hAnsi="Times New Roman"/>
          <w:b w:val="0"/>
          <w:sz w:val="24"/>
        </w:rPr>
        <w:t>Настоящий обзор подготовлен в формате нарративного литературного обзора (narrative review), ориентированного на исследователей и разработчиков нейроинтерфейсов, физиотерапевтов, нейрофизиологов и инженеров аудиодисплеев. Цель — интегрировать данные PubMed и открытых источников в единую модель «сигнал → обработка → звук», описать историческую эволюцию подхода и сформулировать практические рекомендации по проектированию различимых акустических представлений ЭМГ и ЭЭГ. Обзор дополняет экспериментальную линию исследования моторных паттернов (в том числе распознавания цифр по ЭМГ) в рамках проекта oleviia.ru.</w:t>
      </w:r>
    </w:p>
    <w:p>
      <w:pPr>
        <w:ind w:firstLine="709"/>
      </w:pPr>
      <w:r>
        <w:rPr>
          <w:rFonts w:ascii="Times New Roman" w:hAnsi="Times New Roman"/>
          <w:b w:val="0"/>
          <w:sz w:val="24"/>
        </w:rPr>
        <w:t>Электромиография и электроэнцефалография — фундаментальные методы нейрофизиологии и клинической диагностики. Традиционно их результаты представляют визуально: осциллограммы, спектрограммы, топографические карты. Однако визуальный канал имеет ограниченную пропускную способность при длительном мониторинге и при выполнении параллельных моторных задач — именно в этих условиях сонификация предлагает альтернативу или дополнение.</w:t>
      </w:r>
    </w:p>
    <w:p>
      <w:pPr>
        <w:ind w:firstLine="709"/>
      </w:pPr>
      <w:r>
        <w:rPr>
          <w:rFonts w:ascii="Times New Roman" w:hAnsi="Times New Roman"/>
          <w:b w:val="0"/>
          <w:sz w:val="24"/>
        </w:rPr>
        <w:t>Развитие цифровой обработки сигналов и доступных аудиосинтезаторов с 1990-х гг. сделало сонификацию биосигналов технически реализуемой на потребительском оборудовании. Параллельно рос интерес к нейрореабилитации, BCI и персонализированной медицине — областям, где обратная связь в реальном времени критична для моторного обучения.</w:t>
      </w:r>
    </w:p>
    <w:p>
      <w:pPr>
        <w:ind w:firstLine="709"/>
      </w:pPr>
      <w:r>
        <w:rPr>
          <w:rFonts w:ascii="Times New Roman" w:hAnsi="Times New Roman"/>
          <w:b w:val="0"/>
          <w:sz w:val="24"/>
        </w:rPr>
        <w:t>Настоящий обзор структурирован по модели IMRAD, адаптированной для нарративного обзора: введение и методы поиска; исторический и методологический разделы; результаты синтеза литературы по ЭМГ и ЭЭГ; обсуждение ограничений и перспектив; практические рекомендации по конвейеру PMSon. Таблицы и описания рисунков соответствуют стилю обзорных статей PubMed/PMC.</w:t>
      </w:r>
    </w:p>
    <w:p>
      <w:pPr>
        <w:pStyle w:val="Heading1"/>
      </w:pPr>
      <w:r>
        <w:t>Методы литературного поиска</w:t>
      </w:r>
    </w:p>
    <w:p>
      <w:pPr>
        <w:ind w:firstLine="709"/>
      </w:pPr>
      <w:r>
        <w:rPr>
          <w:rFonts w:ascii="Times New Roman" w:hAnsi="Times New Roman"/>
          <w:b w:val="0"/>
          <w:sz w:val="24"/>
        </w:rPr>
        <w:t>Поиск литературы проводился в базе PubMed (https://pubmed.ncbi.nlm.nih.gov/) с ключевыми словами и их комбинациями: «sonification», «audification», «electromyography», «EEG», «biofeedback», «parameter mapping», «surface EMG», «sleep staging», «epilepsy», «auditory display», «interactive sonification», а также по именам ключевых авторов (Hunt, Hermann, Baier, Dyson, Loui, Pauletto, Schaffert, Stephani). Дополнительно проанализированы материалы PubMed Central (PMC), Proceedings of the International Conference on Auditory Display (ICAD), The Sonification Handbook [2], репозиторий sonifyer.org и открытые аудиопримеры авторов (гл. 12 и 21 Handbook; Baier &amp; Hermann, Bielefeld).</w:t>
      </w:r>
    </w:p>
    <w:p>
      <w:pPr>
        <w:ind w:firstLine="709"/>
      </w:pPr>
      <w:r>
        <w:rPr>
          <w:rFonts w:ascii="Times New Roman" w:hAnsi="Times New Roman"/>
          <w:b w:val="0"/>
          <w:sz w:val="24"/>
        </w:rPr>
        <w:t>В обзор включены публикации, описывающие: (1) конвейер предобработки и извлечения признаков; (2) схему акустического отображения (аудификация, PMSon, событийная или модельная сонификация); (3) прикладную задачу и, при наличии, оценку различимости на слух или клиническую эффективность. Исключены работы без описания звукового конвейера, а также чисто эстетические арт-проекты без методологического анализа (за исключением ранних систем BioMuse как исторического контекста [8]). Хронологический охват: от пионерских работ Budzynski &amp; Stoyva (1969) до обзоров и клинических пилотов 2024–2025 гг.</w:t>
      </w:r>
    </w:p>
    <w:p>
      <w:pPr>
        <w:ind w:firstLine="709"/>
      </w:pPr>
      <w:r>
        <w:rPr>
          <w:rFonts w:ascii="Times New Roman" w:hAnsi="Times New Roman"/>
          <w:b w:val="0"/>
          <w:sz w:val="24"/>
        </w:rPr>
        <w:t>Обзор не претендует на систематический мета-анализ с регистрацией протокола PRISMA; представлен синтез качественных и количественных данных нарративного характера. При сопоставлении методов учитывались: тип биосигнала, число каналов, частота дискретизации, латентность конвейера, используемые признаки, параметры звукового маппинга, наличие обучения слушателей и дизайн пользовательских исследований (within-subject, signal detection theory, психофизические шкалы).</w:t>
      </w:r>
    </w:p>
    <w:p>
      <w:pPr>
        <w:pStyle w:val="Heading1"/>
      </w:pPr>
      <w:r>
        <w:t>Сонификация в контексте auditory display</w:t>
      </w:r>
    </w:p>
    <w:p>
      <w:pPr>
        <w:ind w:firstLine="709"/>
      </w:pPr>
      <w:r>
        <w:rPr>
          <w:rFonts w:ascii="Times New Roman" w:hAnsi="Times New Roman"/>
          <w:b w:val="0"/>
          <w:sz w:val="24"/>
        </w:rPr>
        <w:t>Сонификация ЭМГ и ЭЭГ вписывается в более широкую дисциплину auditory display — намеренного представления данных через звук [1, 23]. Greg Kramer в 1994 г. отделил sonification от простого звукового оповещения: цель — познание структуры данных, а не привлечение внимания к событию. Walker &amp; Nees [22] развивают теорию сонификации, выделяя этапы привязки данных, параметрического отображения и прослушивания. Для биосигналов все три этапа должны учитывать физиологию источника и перцептивные ограничения слушателя.</w:t>
      </w:r>
    </w:p>
    <w:p>
      <w:pPr>
        <w:ind w:firstLine="709"/>
      </w:pPr>
      <w:r>
        <w:rPr>
          <w:rFonts w:ascii="Times New Roman" w:hAnsi="Times New Roman"/>
          <w:b w:val="0"/>
          <w:sz w:val="24"/>
        </w:rPr>
        <w:t>Междисциплинарность поля отражена в The Sonification Handbook [2]: главы посвящены психоакустике, интерактивному дизайну, арт-практике, мониторингу процессов и биомедицинским приложениям. Главы 12 (ЭЭГ) и 21 (ЭМГ) служат методологическими ориентирами для настоящего обзора; они содержат воспроизводимые аудиопримеры и сравнительный анализ аудификации и PMSon на идентичных записях.</w:t>
      </w:r>
    </w:p>
    <w:p>
      <w:pPr>
        <w:ind w:firstLine="709"/>
      </w:pPr>
      <w:r>
        <w:rPr>
          <w:rFonts w:ascii="Times New Roman" w:hAnsi="Times New Roman"/>
          <w:b w:val="0"/>
          <w:sz w:val="24"/>
        </w:rPr>
        <w:t>Конференция ICAD с 1992 г. аккумулирует инженерные и гуманитарные работы по звуковому представлению данных. Доклады Hunt &amp; Pauletto (2006, 2010) по EMG [3, 6], Baier &amp; Hermann по ЭЭГ [11, 12], Chiari и Vogt по постуральной сонификации [19, 20] формируют ядро прикладной литературы, дополняемое клиническими журналами.</w:t>
      </w:r>
    </w:p>
    <w:p>
      <w:pPr>
        <w:ind w:firstLine="709"/>
      </w:pPr>
      <w:r>
        <w:rPr>
          <w:rFonts w:ascii="Times New Roman" w:hAnsi="Times New Roman"/>
          <w:b w:val="0"/>
          <w:sz w:val="24"/>
        </w:rPr>
        <w:t>В России и странах СНГ публикаций по сонификации биосигналов сравнительно мало; клиническая EMG-биообратная связь развивалась в рамках психофизиологии, но без систематического инженерного дизайна PMSon. Настоящий обзор ориентирован на интеграцию международного корпуса статей с практическими рекомендациями для отечественных исследовательских проектов, включая платформу oleviia.ru.</w:t>
      </w:r>
    </w:p>
    <w:p>
      <w:pPr>
        <w:pStyle w:val="Heading1"/>
      </w:pPr>
      <w:r>
        <w:t>Физиология исходных сигналов</w:t>
      </w:r>
    </w:p>
    <w:p>
      <w:pPr>
        <w:ind w:firstLine="709"/>
      </w:pPr>
      <w:r>
        <w:rPr>
          <w:rFonts w:ascii="Times New Roman" w:hAnsi="Times New Roman"/>
          <w:b w:val="0"/>
          <w:sz w:val="24"/>
        </w:rPr>
        <w:t>Поверхностная ЭМГ регистрирует суммарную электрическую активность моторных единиц в зоне расположения электродов. Амплитуда и частота содержимого зависят от силы сокращения, типа волокон, расположения электродов и перекрёстных помех. Типичная полоса 20–450 Гц отсекает дрейф; внутри полосы дисперсия пропорциональна уровню активации.</w:t>
      </w:r>
    </w:p>
    <w:p>
      <w:pPr>
        <w:ind w:firstLine="709"/>
      </w:pPr>
      <w:r>
        <w:rPr>
          <w:rFonts w:ascii="Times New Roman" w:hAnsi="Times New Roman"/>
          <w:b w:val="0"/>
          <w:sz w:val="24"/>
        </w:rPr>
        <w:t>ЭЭГ отражает суммарные постсинаптические потенциалы коры. Амплитуда — десятки микровольт; доминирующие ритмы модулируются состоянием бодрствования и патологией. Артефакты движения глаз и мимики требуют предобработки до сонификации.</w:t>
      </w:r>
    </w:p>
    <w:p>
      <w:pPr>
        <w:ind w:firstLine="709"/>
      </w:pPr>
      <w:r>
        <w:rPr>
          <w:rFonts w:ascii="Times New Roman" w:hAnsi="Times New Roman"/>
          <w:b w:val="0"/>
          <w:sz w:val="24"/>
        </w:rPr>
        <w:t>Различие временных масштабов определяет стратегии: ЭМГ меняется на масштабе десятков–сотен миллисекунд; ЭЭГ — секунд и минут. Окно признаков должно соответствовать временному масштабу задачи слушателя.</w:t>
      </w:r>
    </w:p>
    <w:p>
      <w:pPr>
        <w:pStyle w:val="Heading1"/>
      </w:pPr>
      <w:r>
        <w:t>Историческое развитие сонификации ЭМГ</w:t>
      </w:r>
    </w:p>
    <w:p>
      <w:pPr>
        <w:ind w:firstLine="709"/>
      </w:pPr>
      <w:r>
        <w:rPr>
          <w:rFonts w:ascii="Times New Roman" w:hAnsi="Times New Roman"/>
          <w:b w:val="0"/>
          <w:sz w:val="24"/>
        </w:rPr>
        <w:t>Преобразование электромиографического сигнала в звук выросло из клинической электромиографии, биообратной связи 1960–1970-х гг. и позднее — из инженерной дисциплины sonification. Изначальная мотивация была терапевтической: поверхностная ЭМГ отражает уровень сокращения мышцы, и если этот уровень сразу слышен, человек может сознательно усиливать или ослаблять усилие — ядро биообратной связи (biofeedback) [9, 18].</w:t>
      </w:r>
    </w:p>
    <w:p>
      <w:pPr>
        <w:pStyle w:val="Heading2"/>
      </w:pPr>
      <w:r>
        <w:t>Мотивация перевода ЭМГ в звук</w:t>
      </w:r>
    </w:p>
    <w:p>
      <w:pPr>
        <w:pStyle w:val="ListBullet"/>
      </w:pPr>
      <w:r>
        <w:rPr>
          <w:rFonts w:ascii="Times New Roman" w:hAnsi="Times New Roman"/>
          <w:sz w:val="24"/>
        </w:rPr>
        <w:t>Терапевтическая биообратная связь: уровень сокращения мышцы становится слышимым, что позволяет сознательно регулировать усилие при релаксации, реабилитации после инсульта и коррекции мышечного дисбаланса.</w:t>
      </w:r>
    </w:p>
    <w:p>
      <w:pPr>
        <w:pStyle w:val="ListBullet"/>
      </w:pPr>
      <w:r>
        <w:rPr>
          <w:rFonts w:ascii="Times New Roman" w:hAnsi="Times New Roman"/>
          <w:sz w:val="24"/>
        </w:rPr>
        <w:t>Разгрузка зрения при многоканальной записи — терапевт или спортсмен не может одновременно следить за осциллограммами и за движением; слух освобождает визуальный канал [4, 5].</w:t>
      </w:r>
    </w:p>
    <w:p>
      <w:pPr>
        <w:pStyle w:val="ListBullet"/>
      </w:pPr>
      <w:r>
        <w:rPr>
          <w:rFonts w:ascii="Times New Roman" w:hAnsi="Times New Roman"/>
          <w:sz w:val="24"/>
        </w:rPr>
        <w:t>Временная микроструктура: последовательность включения мышц, длительность фаз и симметрия лево/право легче воспринимаются на слух, чем при беглом просмотре графиков [6].</w:t>
      </w:r>
    </w:p>
    <w:p>
      <w:pPr>
        <w:pStyle w:val="ListBullet"/>
      </w:pPr>
      <w:r>
        <w:rPr>
          <w:rFonts w:ascii="Times New Roman" w:hAnsi="Times New Roman"/>
          <w:sz w:val="24"/>
        </w:rPr>
        <w:t>Моторное обучение и реабилитация: непрерывный аудиосигнал в реальном времени при балансе, походке и спорте поддерживает коррекцию движения без отрыва взгляда от задачи [7, 5].</w:t>
      </w:r>
    </w:p>
    <w:p>
      <w:pPr>
        <w:pStyle w:val="ListBullet"/>
      </w:pPr>
      <w:r>
        <w:rPr>
          <w:rFonts w:ascii="Times New Roman" w:hAnsi="Times New Roman"/>
          <w:sz w:val="24"/>
        </w:rPr>
        <w:t>Интерактивные системы: от MIDI-интерфейса BioMuse [8] до VR и нейроинтерфейсов, где звук несёт «ощущение» мышечной активности и ритма движения.</w:t>
      </w:r>
    </w:p>
    <w:p>
      <w:pPr>
        <w:pStyle w:val="Heading2"/>
      </w:pPr>
      <w:r>
        <w:t>Хронология ключевых этапов</w:t>
      </w:r>
    </w:p>
    <w:p>
      <w:pPr>
        <w:ind w:firstLine="709"/>
      </w:pPr>
      <w:r>
        <w:rPr>
          <w:rFonts w:ascii="Times New Roman" w:hAnsi="Times New Roman"/>
          <w:b w:val="0"/>
          <w:sz w:val="24"/>
        </w:rPr>
        <w:t>1. 1940–1960-е: в диагностической ЭМГ использовался звук потенциалов моторных единиц (Basmajian); пациент и врач совместно прослушивали активность — предшественник обратной связи [17].</w:t>
      </w:r>
    </w:p>
    <w:p>
      <w:pPr>
        <w:ind w:firstLine="709"/>
      </w:pPr>
      <w:r>
        <w:rPr>
          <w:rFonts w:ascii="Times New Roman" w:hAnsi="Times New Roman"/>
          <w:b w:val="0"/>
          <w:sz w:val="24"/>
        </w:rPr>
        <w:t>2. 1952 / 1970-е: Whatmore добавил аналоговый тон, пропорциональный SEMG-сигналу, к релаксационным протоколам; параллельно развивалась клиническая SEMG-биообратная связь (Elmer Green; Whatmore &amp; Kohli) [18].</w:t>
      </w:r>
    </w:p>
    <w:p>
      <w:pPr>
        <w:ind w:firstLine="709"/>
      </w:pPr>
      <w:r>
        <w:rPr>
          <w:rFonts w:ascii="Times New Roman" w:hAnsi="Times New Roman"/>
          <w:b w:val="0"/>
          <w:sz w:val="24"/>
        </w:rPr>
        <w:t>3. 1969: Budzynski &amp; Stoyva описали прибор глубокой мышечной релаксации: интегрированный ЭМГ управляет генератором с частотой, пропорциональной активности [9]. Пациент слышит тон постоянной громкости; снижая напряжение, снижает высоту — прямое отображение «сила → pitch».</w:t>
      </w:r>
    </w:p>
    <w:p>
      <w:pPr>
        <w:ind w:firstLine="709"/>
      </w:pPr>
      <w:r>
        <w:rPr>
          <w:rFonts w:ascii="Times New Roman" w:hAnsi="Times New Roman"/>
          <w:b w:val="0"/>
          <w:sz w:val="24"/>
        </w:rPr>
        <w:t>4. 1970–1980-е: расцвет EMG biofeedback при головных болях напряжения, инсульте, спастичности, ортопедической реабилитации. Звук — один из каналов наряду с лампами и метрами.</w:t>
      </w:r>
    </w:p>
    <w:p>
      <w:pPr>
        <w:ind w:firstLine="709"/>
      </w:pPr>
      <w:r>
        <w:rPr>
          <w:rFonts w:ascii="Times New Roman" w:hAnsi="Times New Roman"/>
          <w:b w:val="0"/>
          <w:sz w:val="24"/>
        </w:rPr>
        <w:t>5. 1988: BioMuse — Knapp &amp; Lusted переводят EMG, EEG и др. биосигналы в MIDI-сообщения в реальном времени [8]; сдвиг от пассивного мониторинга к воспроизводимому управлению.</w:t>
      </w:r>
    </w:p>
    <w:p>
      <w:pPr>
        <w:ind w:firstLine="709"/>
      </w:pPr>
      <w:r>
        <w:rPr>
          <w:rFonts w:ascii="Times New Roman" w:hAnsi="Times New Roman"/>
          <w:b w:val="0"/>
          <w:sz w:val="24"/>
        </w:rPr>
        <w:t>6. 1994: Kramer формализует термин sonification как намеренного преобразования данных в звук для познания структуры [1].</w:t>
      </w:r>
    </w:p>
    <w:p>
      <w:pPr>
        <w:ind w:firstLine="709"/>
      </w:pPr>
      <w:r>
        <w:rPr>
          <w:rFonts w:ascii="Times New Roman" w:hAnsi="Times New Roman"/>
          <w:b w:val="0"/>
          <w:sz w:val="24"/>
        </w:rPr>
        <w:t>7. 2003–2006: Hunt &amp; Pauletto (EPSRC) создают интерактивное звуковое представление многоканальной ЭМГ совместно с физиотерапевтами; ICAD 2006 — первая целенаправленная работа по аудиодисплею для клинического разбора паттернов активации [6].</w:t>
      </w:r>
    </w:p>
    <w:p>
      <w:pPr>
        <w:ind w:firstLine="709"/>
      </w:pPr>
      <w:r>
        <w:rPr>
          <w:rFonts w:ascii="Times New Roman" w:hAnsi="Times New Roman"/>
          <w:b w:val="0"/>
          <w:sz w:val="24"/>
        </w:rPr>
        <w:t>8. 2005–2012: прототипы Physiosonic (Chiari, Dozza, Vogt), Matsubara и др. — сонификация кинематики, ЦДП, углов суставов наряду с ЭМГ.</w:t>
      </w:r>
    </w:p>
    <w:p>
      <w:pPr>
        <w:ind w:firstLine="709"/>
      </w:pPr>
      <w:r>
        <w:rPr>
          <w:rFonts w:ascii="Times New Roman" w:hAnsi="Times New Roman"/>
          <w:b w:val="0"/>
          <w:sz w:val="24"/>
        </w:rPr>
        <w:t>9. 2011: The Sonification Handbook — систематизация поля; гл. 21 (Hunt) сравнивает аудификацию сырой ЭМГ и PMSon на примерах вставания/садения [2, 3].</w:t>
      </w:r>
    </w:p>
    <w:p>
      <w:pPr>
        <w:ind w:firstLine="709"/>
      </w:pPr>
      <w:r>
        <w:rPr>
          <w:rFonts w:ascii="Times New Roman" w:hAnsi="Times New Roman"/>
          <w:b w:val="0"/>
          <w:sz w:val="24"/>
        </w:rPr>
        <w:t>10. 2016: Dyson et al. — количественное сравнение комбинаций pitch/loudness/attack/pan для задач «порядок включения мышц» и «уровень усилия» [4]; Shibata et al. — гибрид детектора события и PMSon для лицевой ЭМГ («звук улыбки») [10].</w:t>
      </w:r>
    </w:p>
    <w:p>
      <w:pPr>
        <w:ind w:firstLine="709"/>
      </w:pPr>
      <w:r>
        <w:rPr>
          <w:rFonts w:ascii="Times New Roman" w:hAnsi="Times New Roman"/>
          <w:b w:val="0"/>
          <w:sz w:val="24"/>
        </w:rPr>
        <w:t>11. 2020-е: scoping review по сонификации в физиотерапии движения [5]; пилоты в нейрореабилитации, спорте, VR; растёт интерес к concurrent sonified biofeedback при балансе и походке.</w:t>
      </w:r>
    </w:p>
    <w:p>
      <w:pPr>
        <w:pStyle w:val="Heading2"/>
      </w:pPr>
      <w:r>
        <w:t>От аналогового тона к параметрическому отображению</w:t>
      </w:r>
    </w:p>
    <w:p>
      <w:pPr>
        <w:ind w:firstLine="709"/>
      </w:pPr>
      <w:r>
        <w:rPr>
          <w:rFonts w:ascii="Times New Roman" w:hAnsi="Times New Roman"/>
          <w:b w:val="0"/>
          <w:sz w:val="24"/>
        </w:rPr>
        <w:t>Ранний этап («один признак → один тон»): выпрямление и интегрирование ЭМГ управляют VCO (voltage-controlled oscillator). Частота тона отслеживает среднюю активность. Просто, дёшево, эффективно для релаксации и тренировки одной мышцы; плохо масштабируется на многоканальные паттерны движения.</w:t>
      </w:r>
    </w:p>
    <w:p>
      <w:pPr>
        <w:ind w:firstLine="709"/>
      </w:pPr>
      <w:r>
        <w:rPr>
          <w:rFonts w:ascii="Times New Roman" w:hAnsi="Times New Roman"/>
          <w:b w:val="0"/>
          <w:sz w:val="24"/>
        </w:rPr>
        <w:t>Современный этап (PMSon и интерактивность): признаки (RMS, огибающая, пороги событий) отображаются на несколько аудиопараметров (pitch, loudness, pan, attack). Терапевт или пациент слушает взаимодействие мышц, может менять параметры отображения. Hunt &amp; Hermann продвигают interactive sonification — звук как инструмент исследования данных, а не только сигнал тревоги.</w:t>
      </w:r>
    </w:p>
    <w:p>
      <w:pPr>
        <w:ind w:firstLine="709"/>
      </w:pPr>
      <w:r>
        <w:rPr>
          <w:rFonts w:ascii="Times New Roman" w:hAnsi="Times New Roman"/>
          <w:b w:val="0"/>
          <w:sz w:val="24"/>
        </w:rPr>
        <w:t>Важное различие: биообратная связь по ЭМГ (широкое клиническое поле с 1970-х) и EMG-сонификация в узком инженерном смысле (осознанный дизайн маппинга, оценка различимости, задачно-специфичные схемы). Современная литература объединяет оба потока, но методологически опирается на второй.</w:t>
      </w:r>
    </w:p>
    <w:p>
      <w:pPr>
        <w:pStyle w:val="Heading2"/>
      </w:pPr>
      <w:r>
        <w:t>Волны развития области</w:t>
      </w:r>
    </w:p>
    <w:p>
      <w:pPr>
        <w:ind w:firstLine="709"/>
      </w:pPr>
      <w:r>
        <w:rPr>
          <w:rFonts w:ascii="Times New Roman" w:hAnsi="Times New Roman"/>
          <w:b w:val="0"/>
          <w:sz w:val="24"/>
        </w:rPr>
        <w:t>Можно выделить четыре волны эволюции EMG-сонификации:</w:t>
      </w:r>
    </w:p>
    <w:p>
      <w:pPr>
        <w:ind w:firstLine="709"/>
      </w:pPr>
      <w:r>
        <w:rPr>
          <w:rFonts w:ascii="Times New Roman" w:hAnsi="Times New Roman"/>
          <w:b w:val="0"/>
          <w:sz w:val="24"/>
        </w:rPr>
        <w:t>1. Клинический тон (1960–1980-е) — релаксация, реабилитация, головные боли; один канал, один параметр звука (чаще pitch).</w:t>
      </w:r>
    </w:p>
    <w:p>
      <w:pPr>
        <w:ind w:firstLine="709"/>
      </w:pPr>
      <w:r>
        <w:rPr>
          <w:rFonts w:ascii="Times New Roman" w:hAnsi="Times New Roman"/>
          <w:b w:val="0"/>
          <w:sz w:val="24"/>
        </w:rPr>
        <w:t>2. Мультимодальные интерфейсы (1988–2005) — MIDI, движение + ЭМГ, первые лабораторные аудиодисплеи для терапевтов.</w:t>
      </w:r>
    </w:p>
    <w:p>
      <w:pPr>
        <w:ind w:firstLine="709"/>
      </w:pPr>
      <w:r>
        <w:rPr>
          <w:rFonts w:ascii="Times New Roman" w:hAnsi="Times New Roman"/>
          <w:b w:val="0"/>
          <w:sz w:val="24"/>
        </w:rPr>
        <w:t>3. Системный дизайн (2006–2016) — ICAD-доклады, Handbook, психофизические тесты слушателей, сравнение маппингов.</w:t>
      </w:r>
    </w:p>
    <w:p>
      <w:pPr>
        <w:ind w:firstLine="709"/>
      </w:pPr>
      <w:r>
        <w:rPr>
          <w:rFonts w:ascii="Times New Roman" w:hAnsi="Times New Roman"/>
          <w:b w:val="0"/>
          <w:sz w:val="24"/>
        </w:rPr>
        <w:t>4. Прикладные экосистемы (2016–н.в.) — спорт, лицевая ЭМГ, баланс/походка, VR, обучение жестам и цифрам; интеграция с носимой электроникой.</w:t>
      </w:r>
    </w:p>
    <w:p>
      <w:pPr>
        <w:ind w:firstLine="709"/>
      </w:pPr>
      <w:r>
        <w:rPr>
          <w:rFonts w:ascii="Times New Roman" w:hAnsi="Times New Roman"/>
          <w:b w:val="0"/>
          <w:sz w:val="24"/>
        </w:rPr>
        <w:t>Параллельно шла линия аудификации в арт-науке и HCI (Tanaka; ACM «Sonic Entanglements»): она сохраняет «сырую» текстуру сигнала, но для различения паттернов движения клинические обзоры чаще рекомендуют огибающую + PMSon (гл. 21 Handbook; Dyson et al., 2016).</w:t>
      </w:r>
    </w:p>
    <w:p>
      <w:pPr>
        <w:pStyle w:val="Heading1"/>
      </w:pPr>
      <w:r>
        <w:t>Таксономия методов сонификации</w:t>
      </w:r>
    </w:p>
    <w:p>
      <w:pPr>
        <w:ind w:firstLine="709"/>
      </w:pPr>
      <w:r>
        <w:rPr>
          <w:rFonts w:ascii="Times New Roman" w:hAnsi="Times New Roman"/>
          <w:b w:val="0"/>
          <w:sz w:val="24"/>
        </w:rPr>
        <w:t>По классификации Hermann (2008), изложенной в The Sonification Handbook [2], для биосигналов практичны три семейства методов, каждое из которых по-разному балансирует сохранение исходной структуры сигнала и информативность для слушателя.</w:t>
      </w:r>
    </w:p>
    <w:p>
      <w:pPr>
        <w:ind w:firstLine="709"/>
      </w:pPr>
      <w:r>
        <w:rPr>
          <w:rFonts w:ascii="Times New Roman" w:hAnsi="Times New Roman"/>
          <w:b w:val="0"/>
          <w:sz w:val="24"/>
        </w:rPr>
        <w:t>Аудификация (audification) — прямое «проигрывание» отфильтрованного сигнала с минимумом абстракции. Амплитуда биоотсчёта масштабируется в амплитуду аудиосэмпла; при необходимости применяется ускорение по времени. Для сырого ЭЭГ часто неудобна из-за низкочастотного шума и утомительного длительного прослушивания [11]; для ЭМГ даёт шумоподобную текстуру с низкой различимостью фаз движения [3]. Преимущество — максимальное сохранение временной микроструктуры без проектирования маппинга.</w:t>
      </w:r>
    </w:p>
    <w:p>
      <w:pPr>
        <w:ind w:firstLine="709"/>
      </w:pPr>
      <w:r>
        <w:rPr>
          <w:rFonts w:ascii="Times New Roman" w:hAnsi="Times New Roman"/>
          <w:b w:val="0"/>
          <w:sz w:val="24"/>
        </w:rPr>
        <w:t>Параметрическое отображение (PMSon) — признаки x_k(t), извлечённые из сигнала, связываются с параметрами синтеза: основная частота f₀, амплитуда A, спектр, панорама, время атаки. Это стандарт для ЭМГ-биообратной связи, сомнологии и ряда диагностических приложений [3, 4, 15]. PMSon требует осознанного выбора признаков и функции отображения g, но обеспечивает слышимость в комфортном диапазоне.</w:t>
      </w:r>
    </w:p>
    <w:p>
      <w:pPr>
        <w:ind w:firstLine="709"/>
      </w:pPr>
      <w:r>
        <w:rPr>
          <w:rFonts w:ascii="Times New Roman" w:hAnsi="Times New Roman"/>
          <w:b w:val="0"/>
          <w:sz w:val="24"/>
        </w:rPr>
        <w:t>Модельная и событийная сонификация — звук генерируется при детекции события (пик, порог, ритм, спайк-волновой комплекс). Фоновая активность подавляется или маскируется; выделяются патологические или целевые ритмы. Ключевой подход Baier &amp; Hermann для эпилептиформной активности ЭЭГ [11, 12]: детекция ритма → синтез короткого тона или вокального паттерна в диапазоне, где ухо наиболее чувствительно к периодичности.</w:t>
      </w:r>
    </w:p>
    <w:p>
      <w:pPr>
        <w:ind w:firstLine="709"/>
      </w:pPr>
      <w:r>
        <w:rPr>
          <w:rFonts w:ascii="Times New Roman" w:hAnsi="Times New Roman"/>
          <w:b w:val="0"/>
          <w:sz w:val="24"/>
        </w:rPr>
        <w:t>Дополнительно в литературе встречаются гибридные схемы: непрерывная PMSon внутри интервала, ограниченного пороговым детектором (например, «звук улыбки» по лицевой ЭМГ [10]); а также auditory icons — дискретные звуковые пресеты, выбираемые классификатором после обучения (seizure vs non-seizure [13]).</w:t>
      </w:r>
    </w:p>
    <w:p>
      <w:pPr>
        <w:pStyle w:val="Heading2"/>
      </w:pPr>
      <w:r>
        <w:t>Интерактивная сонификация</w:t>
      </w:r>
    </w:p>
    <w:p>
      <w:pPr>
        <w:ind w:firstLine="709"/>
      </w:pPr>
      <w:r>
        <w:rPr>
          <w:rFonts w:ascii="Times New Roman" w:hAnsi="Times New Roman"/>
          <w:b w:val="0"/>
          <w:sz w:val="24"/>
        </w:rPr>
        <w:t>Интерактивная сонификация предполагает, что слушатель может изменять параметры отображения в процессе исследования данных [3, 21]. Для физиотерапевта это означает возможность проиграть активацию мышц в разных аудиоконфигурациях и выбрать наиболее информативную для обучения пациента.</w:t>
      </w:r>
    </w:p>
    <w:p>
      <w:pPr>
        <w:ind w:firstLine="709"/>
      </w:pPr>
      <w:r>
        <w:rPr>
          <w:rFonts w:ascii="Times New Roman" w:hAnsi="Times New Roman"/>
          <w:b w:val="0"/>
          <w:sz w:val="24"/>
        </w:rPr>
        <w:t>В реальном времени интерактивность ограничена: пациент во время движения не должен настраивать систему. Она уместна на этапе калибровки и при пост-hoc анализе.</w:t>
      </w:r>
    </w:p>
    <w:p>
      <w:pPr>
        <w:ind w:firstLine="709"/>
      </w:pPr>
      <w:r>
        <w:rPr>
          <w:rFonts w:ascii="Times New Roman" w:hAnsi="Times New Roman"/>
          <w:b w:val="0"/>
          <w:sz w:val="24"/>
        </w:rPr>
        <w:t>Проект Physiosonic [20] демонстрирует сонификацию движений для обучения паттерну: запись эталонного движения преобразуется в звук, который пациент воспроизводит на слух.</w:t>
      </w:r>
    </w:p>
    <w:p>
      <w:pPr>
        <w:pStyle w:val="Heading1"/>
      </w:pPr>
      <w:r>
        <w:t>Конвейер обработки данных</w:t>
      </w:r>
    </w:p>
    <w:p>
      <w:pPr>
        <w:ind w:firstLine="709"/>
      </w:pPr>
      <w:r>
        <w:rPr>
          <w:rFonts w:ascii="Times New Roman" w:hAnsi="Times New Roman"/>
          <w:b w:val="0"/>
          <w:sz w:val="24"/>
        </w:rPr>
        <w:t>Типичная цепочка преобразования биосигнала в звук включает шесть этапов, каждый из которых влияет на различимость и латентность итогового аудио.</w:t>
      </w:r>
    </w:p>
    <w:p>
      <w:pPr>
        <w:ind w:firstLine="709"/>
      </w:pPr>
      <w:r>
        <w:rPr>
          <w:rFonts w:ascii="Times New Roman" w:hAnsi="Times New Roman"/>
          <w:b w:val="0"/>
          <w:sz w:val="24"/>
        </w:rPr>
        <w:t>Этап 1. Съём: многоканальная запись (10²–10³ Гц для ЭМГ; 250–512 Гц и выше для ЭЭГ; при BCI — до 1 кГц). Качество электродов, импеданс кожи и положение датчиков критичны для стабильности звукового образа между сессиями.</w:t>
      </w:r>
    </w:p>
    <w:p>
      <w:pPr>
        <w:ind w:firstLine="709"/>
      </w:pPr>
      <w:r>
        <w:rPr>
          <w:rFonts w:ascii="Times New Roman" w:hAnsi="Times New Roman"/>
          <w:b w:val="0"/>
          <w:sz w:val="24"/>
        </w:rPr>
        <w:t>Этап 2. Предобработка: удаление артефактов (миография глаз, движения, сетевые помехи 50/60 Гц), референцирование, полосовая фильтрация (для ЭМГ 20–450 Гц; для ЭЭГ — в зависимости от задачи). Применяются фильтры Баттерворта, Чебышёва, режекторные фильтры сетевой частоты.</w:t>
      </w:r>
    </w:p>
    <w:p>
      <w:pPr>
        <w:ind w:firstLine="709"/>
      </w:pPr>
      <w:r>
        <w:rPr>
          <w:rFonts w:ascii="Times New Roman" w:hAnsi="Times New Roman"/>
          <w:b w:val="0"/>
          <w:sz w:val="24"/>
        </w:rPr>
        <w:t>Этап 3. Извлечение признаков: RMS, среднее абсолютное значение (MAV), огибающая, спектральная мощность по полосам, спектральная энтропия, детекторы ритмов и событий. Длина окна (50–200 мс для ЭМГ) определяет компромисс между отзывчивостью и сглаженностью.</w:t>
      </w:r>
    </w:p>
    <w:p>
      <w:pPr>
        <w:ind w:firstLine="709"/>
      </w:pPr>
      <w:r>
        <w:rPr>
          <w:rFonts w:ascii="Times New Roman" w:hAnsi="Times New Roman"/>
          <w:b w:val="0"/>
          <w:sz w:val="24"/>
        </w:rPr>
        <w:t>Этап 4. Нормализация и сглаживание: z-score, min–max, нормализация к максимальному произвольному сокращению (MVC), экспоненциальное или медианное сглаживание. Без нормализации звук «плывёт» между пробами и сессиями.</w:t>
      </w:r>
    </w:p>
    <w:p>
      <w:pPr>
        <w:ind w:firstLine="709"/>
      </w:pPr>
      <w:r>
        <w:rPr>
          <w:rFonts w:ascii="Times New Roman" w:hAnsi="Times New Roman"/>
          <w:b w:val="0"/>
          <w:sz w:val="24"/>
        </w:rPr>
        <w:t>Этап 5. Отображение в звук: аудификация, MIDI/синтез, семплы, пространственная панорама, WebAudio/Tone.js в веб-приложениях.</w:t>
      </w:r>
    </w:p>
    <w:p>
      <w:pPr>
        <w:ind w:firstLine="709"/>
      </w:pPr>
      <w:r>
        <w:rPr>
          <w:rFonts w:ascii="Times New Roman" w:hAnsi="Times New Roman"/>
          <w:b w:val="0"/>
          <w:sz w:val="24"/>
        </w:rPr>
        <w:t>Постобработка аудио: лимитер, компрессия, частотная коррекция для комфортного длительного мониторинга и предотвращения акустического клиппинга.</w:t>
      </w:r>
    </w:p>
    <w:p>
      <w:pPr>
        <w:pStyle w:val="Heading1"/>
      </w:pPr>
      <w:r>
        <w:t>Математические и инженерные методы</w:t>
      </w:r>
    </w:p>
    <w:p>
      <w:pPr>
        <w:pStyle w:val="Heading2"/>
      </w:pPr>
      <w:r>
        <w:t>Временная область</w:t>
      </w:r>
    </w:p>
    <w:p>
      <w:r>
        <w:rPr>
          <w:rFonts w:ascii="Times New Roman" w:hAnsi="Times New Roman"/>
          <w:b w:val="0"/>
          <w:sz w:val="24"/>
        </w:rPr>
        <w:t>Скользящее среднеквадратичное значение (RMS) в окне длины W — базовый признак активации мышцы для PMSon:</w:t>
      </w:r>
    </w:p>
    <w:p>
      <w:r>
        <w:rPr>
          <w:rFonts w:ascii="Times New Roman" w:hAnsi="Times New Roman"/>
          <w:b w:val="0"/>
          <w:sz w:val="24"/>
        </w:rPr>
        <w:t>RMS(t) = sqrt( (1/W) * Σ x_i² ),  где i ∈ окно</w:t>
      </w:r>
    </w:p>
    <w:p>
      <w:pPr>
        <w:ind w:firstLine="709"/>
      </w:pPr>
      <w:r>
        <w:rPr>
          <w:rFonts w:ascii="Times New Roman" w:hAnsi="Times New Roman"/>
          <w:b w:val="0"/>
          <w:sz w:val="24"/>
        </w:rPr>
        <w:t>RMS и огибающая (выпрямление |x| + низкочастотное сглаживание) отражают силу сокращения и используются для маппинга на громкость и высоту тона. Среднее абсолютное значение MAV(t) = (1/W) Σ|x_i| — вычислительно дешевле RMS и часто даёт сопоставимые результаты в реальном времени.</w:t>
      </w:r>
    </w:p>
    <w:p>
      <w:pPr>
        <w:ind w:firstLine="709"/>
      </w:pPr>
      <w:r>
        <w:rPr>
          <w:rFonts w:ascii="Times New Roman" w:hAnsi="Times New Roman"/>
          <w:b w:val="0"/>
          <w:sz w:val="24"/>
        </w:rPr>
        <w:t>Пороговые детекторы по RMS или огибающей применяются для событий «вкл/выкл» мышцы, фаз движения и жестов (например, детекция улыбки по лицевой ЭМГ [10]). Порог θ может быть фиксированным, адаптивным (процентиль фоновой активности) или нормированным к MVC.</w:t>
      </w:r>
    </w:p>
    <w:p>
      <w:pPr>
        <w:ind w:firstLine="709"/>
      </w:pPr>
      <w:r>
        <w:rPr>
          <w:rFonts w:ascii="Times New Roman" w:hAnsi="Times New Roman"/>
          <w:b w:val="0"/>
          <w:sz w:val="24"/>
        </w:rPr>
        <w:t>Децимация и ресэмплинг позволяют перевести низкочастотную ЭЭГ в слышимый диапазон при аудификации: исходные 0,5–40 Гц сжимают по времени (time-scale expansion) с коэффициентом 4–20, чтобы попасть в диапазон 20–20 000 Гц. Качество аудификации зависит от выбранного коэффициента и полосовой предобработки.</w:t>
      </w:r>
    </w:p>
    <w:p>
      <w:pPr>
        <w:pStyle w:val="Heading2"/>
      </w:pPr>
      <w:r>
        <w:t>Частотная область</w:t>
      </w:r>
    </w:p>
    <w:p>
      <w:pPr>
        <w:ind w:firstLine="709"/>
      </w:pPr>
      <w:r>
        <w:rPr>
          <w:rFonts w:ascii="Times New Roman" w:hAnsi="Times New Roman"/>
          <w:b w:val="0"/>
          <w:sz w:val="24"/>
        </w:rPr>
        <w:t>Дискретное преобразование Фурье (БПФ/ДПФ) применяется для выделения мощности в полосах δ (1–4 Гц), θ (4–8), α (8–13), β (13–30), γ (30–45 Гц) — основа PMSon при сне, когнитивных состояниях и нейродегенеративных заболеваниях.</w:t>
      </w:r>
    </w:p>
    <w:p>
      <w:pPr>
        <w:ind w:firstLine="709"/>
      </w:pPr>
      <w:r>
        <w:rPr>
          <w:rFonts w:ascii="Times New Roman" w:hAnsi="Times New Roman"/>
          <w:b w:val="0"/>
          <w:sz w:val="24"/>
        </w:rPr>
        <w:t>X[k] = Σ_n x[n] exp(-j2πkn/N);  P_b = мощность в полосе b</w:t>
      </w:r>
    </w:p>
    <w:p>
      <w:pPr>
        <w:ind w:firstLine="709"/>
      </w:pPr>
      <w:r>
        <w:rPr>
          <w:rFonts w:ascii="Times New Roman" w:hAnsi="Times New Roman"/>
          <w:b w:val="0"/>
          <w:sz w:val="24"/>
        </w:rPr>
        <w:t>Спектральная энтропия H = −Σ p_b log p_b по нормированным полосам индексирует «упорядоченность» ритма и может отображаться на тембр или модуляцию шумового слоя. Снижение энтропии соответствует доминировании одного ритма (например, α при закрытых глазах).</w:t>
      </w:r>
    </w:p>
    <w:p>
      <w:pPr>
        <w:ind w:firstLine="709"/>
      </w:pPr>
      <w:r>
        <w:rPr>
          <w:rFonts w:ascii="Times New Roman" w:hAnsi="Times New Roman"/>
          <w:b w:val="0"/>
          <w:sz w:val="24"/>
        </w:rPr>
        <w:t>Полосовые фильтры (Butterworth, Chebyshev) выделяют целевой ритм перед событийным триггером звука. Для ЭЭГ в реальном времени Baier &amp; Hermann [11] используют детекцию периодичности в полосе 0,5–20 Гц с последующим синтезом стереотипного «слухового объекта».</w:t>
      </w:r>
    </w:p>
    <w:p>
      <w:pPr>
        <w:pStyle w:val="Heading2"/>
      </w:pPr>
      <w:r>
        <w:t>Параметрическое отображение</w:t>
      </w:r>
    </w:p>
    <w:p>
      <w:pPr>
        <w:ind w:firstLine="709"/>
      </w:pPr>
      <w:r>
        <w:rPr>
          <w:rFonts w:ascii="Times New Roman" w:hAnsi="Times New Roman"/>
          <w:b w:val="0"/>
          <w:sz w:val="24"/>
        </w:rPr>
        <w:t>Общая схема параметрического отображения: p_sound = g(f(t)), где f(t) = [RMS, MAV, P_α, P_β, …], g — линейная, логарифмическая или сигмоидная функция. Линейное отображение просто, но при слабой активации сигнал может быть неслышим; логарифм и сигмоида расширяют динамический диапазон без клиппинга при сильных сокращениях [4].</w:t>
      </w:r>
    </w:p>
    <w:p>
      <w:pPr>
        <w:ind w:firstLine="709"/>
      </w:pPr>
      <w:r>
        <w:rPr>
          <w:rFonts w:ascii="Times New Roman" w:hAnsi="Times New Roman"/>
          <w:b w:val="0"/>
          <w:sz w:val="24"/>
        </w:rPr>
        <w:t>Примеры маппинга из литературы: амплитуда ЭМГ → pitch (часто по музыкальной пентатонике или хроматической шкале) и loudness; порядок активации мышц → панорама L/R и время attack; относительная мощность полос ЭЭГ → независимые осцилляторы или тембральные слои; класс «приступ / не приступ» → разные тембровые пресеты после обучения слушателей [13].</w:t>
      </w:r>
    </w:p>
    <w:p>
      <w:pPr>
        <w:ind w:firstLine="709"/>
      </w:pPr>
      <w:r>
        <w:rPr>
          <w:rFonts w:ascii="Times New Roman" w:hAnsi="Times New Roman"/>
          <w:b w:val="0"/>
          <w:sz w:val="24"/>
        </w:rPr>
        <w:t>Проблема отображения (mapping problem): параметры звука воспринимаются не независимо — рост громкости может казаться изменением высоты (Dyson et al., 2016). Решения включают ортогональные маппинги (pitch на одну ось, pan на другую), психофизические тесты и краткое обучение слушателей.</w:t>
      </w:r>
    </w:p>
    <w:p>
      <w:pPr>
        <w:pStyle w:val="Heading2"/>
      </w:pPr>
      <w:r>
        <w:t>Нормализация и сглаживание признаков</w:t>
      </w:r>
    </w:p>
    <w:p>
      <w:pPr>
        <w:ind w:firstLine="709"/>
      </w:pPr>
      <w:r>
        <w:rPr>
          <w:rFonts w:ascii="Times New Roman" w:hAnsi="Times New Roman"/>
          <w:b w:val="0"/>
          <w:sz w:val="24"/>
        </w:rPr>
        <w:t>Нормализация признаков — критический этап. Без приведения RMS к общей шкале один и тот же уровень сокращения звучит по-разному из-за смещения электродов и утомления.</w:t>
      </w:r>
    </w:p>
    <w:p>
      <w:pPr>
        <w:ind w:firstLine="709"/>
      </w:pPr>
      <w:r>
        <w:rPr>
          <w:rFonts w:ascii="Times New Roman" w:hAnsi="Times New Roman"/>
          <w:b w:val="0"/>
          <w:sz w:val="24"/>
        </w:rPr>
        <w:t>MVC-нормализация требует калибровки в начале сессии. Для слабых пациентов после инсульта MVC может быть нестабилен; альтернатива — нормализация к субмаксимальному усилию.</w:t>
      </w:r>
    </w:p>
    <w:p>
      <w:pPr>
        <w:ind w:firstLine="709"/>
      </w:pPr>
      <w:r>
        <w:rPr>
          <w:rFonts w:ascii="Times New Roman" w:hAnsi="Times New Roman"/>
          <w:b w:val="0"/>
          <w:sz w:val="24"/>
        </w:rPr>
        <w:t>Сигмоидное отображение сжимает динамический диапазон: слабая активация слышима, сильная не вызывает клиппинга. Параметры подбирают по пилотному прослушиванию [4].</w:t>
      </w:r>
    </w:p>
    <w:p>
      <w:pPr>
        <w:ind w:firstLine="709"/>
      </w:pPr>
      <w:r>
        <w:rPr>
          <w:rFonts w:ascii="Times New Roman" w:hAnsi="Times New Roman"/>
          <w:b w:val="0"/>
          <w:sz w:val="24"/>
        </w:rPr>
        <w:t>EMA для сглаживания RMS: ẽ(t) = α·RMS(t) + (1-α)·ẽ(t-1). Малый α устраняет дрожание, но увеличивает латентность.</w:t>
      </w:r>
    </w:p>
    <w:p>
      <w:pPr>
        <w:pStyle w:val="Heading2"/>
      </w:pPr>
      <w:r>
        <w:t>Событийная и модельная сонификация ЭЭГ</w:t>
      </w:r>
    </w:p>
    <w:p>
      <w:pPr>
        <w:ind w:firstLine="709"/>
      </w:pPr>
      <w:r>
        <w:rPr>
          <w:rFonts w:ascii="Times New Roman" w:hAnsi="Times New Roman"/>
          <w:b w:val="0"/>
          <w:sz w:val="24"/>
        </w:rPr>
        <w:t>Baier &amp; Hermann (2007) [11] подавляют нерегулярный фон и генерируют стереотипные «слуховые объекты» при спайк-волновой активности: детекция ритма → синтез короткого тона с частотой в диапазоне 0,5–20 Гц, где ухо наиболее чувствительно к периодичности. Расширения включают кросс-корреляции между каналами (фазовые отношения как пространственные аудио-подсказки) и gestalt-based идентификацию паттернов [12].</w:t>
      </w:r>
    </w:p>
    <w:p>
      <w:pPr>
        <w:ind w:firstLine="709"/>
      </w:pPr>
      <w:r>
        <w:rPr>
          <w:rFonts w:ascii="Times New Roman" w:hAnsi="Times New Roman"/>
          <w:b w:val="0"/>
          <w:sz w:val="24"/>
        </w:rPr>
        <w:t>Идентификация приступов по сонифицированной ЭЭГ улучшается после короткой тренировки (рост чувствительности, снижение смещения ответа по теории обнаружения сигналов; Loui et al., 2014 [13]). Для сна новички точнее стадируют эпохи при совместном аудио+визуальном отображении [15].</w:t>
      </w:r>
    </w:p>
    <w:p>
      <w:pPr>
        <w:pStyle w:val="Heading1"/>
      </w:pPr>
      <w:r>
        <w:t>Особенности сонификации ЭМГ</w:t>
      </w:r>
    </w:p>
    <w:p>
      <w:pPr>
        <w:ind w:firstLine="709"/>
      </w:pPr>
      <w:r>
        <w:rPr>
          <w:rFonts w:ascii="Times New Roman" w:hAnsi="Times New Roman"/>
          <w:b w:val="0"/>
          <w:sz w:val="24"/>
        </w:rPr>
        <w:t>Поверхностная ЭМГ представляет собой стохастический импульсный процесс в полосе 20–450 Гц, отражающий суммарную активность моторных единиц под электродом. При прямой аудификации сигнал воспринимается как шумоподобная текстура с низкой различимостью фаз движения и слабой слышимостью низкочастотной составляющей [3]. Практичнее извлекать огибающую активации и отображать её на pitch, loudness и pan [4].</w:t>
      </w:r>
    </w:p>
    <w:p>
      <w:pPr>
        <w:ind w:firstLine="709"/>
      </w:pPr>
      <w:r>
        <w:rPr>
          <w:rFonts w:ascii="Times New Roman" w:hAnsi="Times New Roman"/>
          <w:b w:val="0"/>
          <w:sz w:val="24"/>
        </w:rPr>
        <w:t>Нормализация по MVC (максимальному произвольному сокращению) или по задаче наклона для баланса и ходьбы стабилизирует громкость и высоту между пробами [5]. Внутрисессионный z-score или min–max компенсирует смещение базовой линии при длительных тренировках.</w:t>
      </w:r>
    </w:p>
    <w:p>
      <w:pPr>
        <w:ind w:firstLine="709"/>
      </w:pPr>
      <w:r>
        <w:rPr>
          <w:rFonts w:ascii="Times New Roman" w:hAnsi="Times New Roman"/>
          <w:b w:val="0"/>
          <w:sz w:val="24"/>
        </w:rPr>
        <w:t>Стерео-панорама: левая и правая мышцы отображаются в противоположные каналы — эффективно для задач симметрии, порядка включения и сравнения активации при походке (примеры S21.2 Handbook; обзор PMID 40011952).</w:t>
      </w:r>
    </w:p>
    <w:p>
      <w:pPr>
        <w:ind w:firstLine="709"/>
      </w:pPr>
      <w:r>
        <w:rPr>
          <w:rFonts w:ascii="Times New Roman" w:hAnsi="Times New Roman"/>
          <w:b w:val="0"/>
          <w:sz w:val="24"/>
        </w:rPr>
        <w:t>Гибридные схемы сочетают детектор события (порог по RMS) с непрерывной PMSon внутри интервала. Shibata et al. [10] применили такой подход к лицевой ЭМГ: детекция улыбки запускает звуковую обратную связь, усиливая моторное обучение выражения лица.</w:t>
      </w:r>
    </w:p>
    <w:p>
      <w:pPr>
        <w:ind w:firstLine="709"/>
      </w:pPr>
      <w:r>
        <w:rPr>
          <w:rFonts w:ascii="Times New Roman" w:hAnsi="Times New Roman"/>
          <w:b w:val="0"/>
          <w:sz w:val="24"/>
        </w:rPr>
        <w:t>Для задач распознавания моторных паттернов (жесты, цифры, последовательности сокращений) литература рекомендует кодировать прежде всего временную структуру активации — порядок пиков RMS, длительность фаз, соотношение каналов — а не спектральные признаки. PCA и классификаторы внутри аудиоконвейера применяются редко; предпочтительна интерпретируемая PMSon с многоосевым маппингом.</w:t>
      </w:r>
    </w:p>
    <w:p>
      <w:pPr>
        <w:ind w:firstLine="709"/>
      </w:pPr>
      <w:r>
        <w:rPr>
          <w:rFonts w:ascii="Times New Roman" w:hAnsi="Times New Roman"/>
          <w:b w:val="0"/>
          <w:sz w:val="24"/>
        </w:rPr>
        <w:t>Спорт и моторное обучение: обзор Schaffert et al. [7] связывает звук и движение в контексте ритмической координации; сонифицированная ЭМГ помогает спортсмену отслеживать тайминг и симметрию без визуального отвлечения. Concurrent sonified biofeedback при балансе и походке описан в scoping review 2025 г. [5]: звук подаётся параллельно движению, не требуя остановки для просмотра графика.</w:t>
      </w:r>
    </w:p>
    <w:p>
      <w:pPr>
        <w:pStyle w:val="Heading2"/>
      </w:pPr>
      <w:r>
        <w:t>Клинические и прикладные аспекты ЭМГ-сонификации</w:t>
      </w:r>
    </w:p>
    <w:p>
      <w:pPr>
        <w:ind w:firstLine="709"/>
      </w:pPr>
      <w:r>
        <w:rPr>
          <w:rFonts w:ascii="Times New Roman" w:hAnsi="Times New Roman"/>
          <w:b w:val="0"/>
          <w:sz w:val="24"/>
        </w:rPr>
        <w:t>Клиническая электромиографическая биообратная связь зародилась в контексте психофизиологии и поведенческой медицины. Работы Elmer и Alyce Green, а также Budzynski и Stoyva показали, что обучаемость волевого контроля мышечного тонуса повышается, когда субъект получает непрерывный внешний индикатор уровня активации [9, 24]. Звук оказался предпочтительным каналом для релаксационных протоколов: тон постоянной громкости, меняющий только высоту, не отвлекает от закрытых глаз и внутренней концентрации.</w:t>
      </w:r>
    </w:p>
    <w:p>
      <w:pPr>
        <w:ind w:firstLine="709"/>
      </w:pPr>
      <w:r>
        <w:rPr>
          <w:rFonts w:ascii="Times New Roman" w:hAnsi="Times New Roman"/>
          <w:b w:val="0"/>
          <w:sz w:val="24"/>
        </w:rPr>
        <w:t>При ортопедической и неврологической реабилитации EMG biofeedback применяется для восстановления контроля над парализованными или слабыми мышцами после инсульта, при спастичности детского церебрального паралича и при хронических болях в спине. Классические протоколы использовали один-два канала и визуальные индикаторы; современные системы Physiosonic и аналоги добавляют сонификацию кинематики и силы реакции опоры, формируя мультимодальную обратную связь при тренировке равновесия [19, 20].</w:t>
      </w:r>
    </w:p>
    <w:p>
      <w:pPr>
        <w:ind w:firstLine="709"/>
      </w:pPr>
      <w:r>
        <w:rPr>
          <w:rFonts w:ascii="Times New Roman" w:hAnsi="Times New Roman"/>
          <w:b w:val="0"/>
          <w:sz w:val="24"/>
        </w:rPr>
        <w:t>В спортивной подготовке сонифицированная ЭМГ помогает атлету отслеживать коактивацию антагонистов и синергистов, тайминг включения при прыжке или броске, а также симметрию между доминантной и недоминантной конечностью [7]. Обзор Schaffert et al. подчёркивает связь ритмической структуры движения и музыкального ритма: аудиообратная связь может опираться на метроном или на собственный «звук мышцы», синхронизированный с фазами цикла.</w:t>
      </w:r>
    </w:p>
    <w:p>
      <w:pPr>
        <w:ind w:firstLine="709"/>
      </w:pPr>
      <w:r>
        <w:rPr>
          <w:rFonts w:ascii="Times New Roman" w:hAnsi="Times New Roman"/>
          <w:b w:val="0"/>
          <w:sz w:val="24"/>
        </w:rPr>
        <w:t>Лицевая ЭМГ и мимическая реабилитация представляют отдельную прикладную ветвь. Shibata et al. [10] показали, что сочетание порогового детектора улыбки с PMSon ускоряет обучение произвольному контролю мимических мышц у пациентов с нарушениями функции лицевого нерва. Звуковой сигнал служит немедленным подкреплением корректного паттерна активации — принцип, переносимый на другие мелкие мышечные группы.</w:t>
      </w:r>
    </w:p>
    <w:p>
      <w:pPr>
        <w:ind w:firstLine="709"/>
      </w:pPr>
      <w:r>
        <w:rPr>
          <w:rFonts w:ascii="Times New Roman" w:hAnsi="Times New Roman"/>
          <w:b w:val="0"/>
          <w:sz w:val="24"/>
        </w:rPr>
        <w:t>Распознавание моторных паттернов — жестов, цифр, последовательностей сокращений — традиционно решается классификаторами поверх признакового пространства. При сонификации задача смещается: вместо автоматической классификации система должна сделать паттерн различимым для человеческого слуха. Это требует кодирования порядка пиков RMS, относительной длительности фаз и соотношения каналов в ортогональные аудиопараметры. Подход Dyson et al. [4] систематизирует такие маппинги для задач «порядок мышц» и «уровень усилия»; результаты переносимы на задачи дискретной моторной идентификации.</w:t>
      </w:r>
    </w:p>
    <w:p>
      <w:pPr>
        <w:pStyle w:val="Heading1"/>
      </w:pPr>
      <w:r>
        <w:t>Особенности сонификации ЭЭГ</w:t>
      </w:r>
    </w:p>
    <w:p>
      <w:pPr>
        <w:ind w:firstLine="709"/>
      </w:pPr>
      <w:r>
        <w:rPr>
          <w:rFonts w:ascii="Times New Roman" w:hAnsi="Times New Roman"/>
          <w:b w:val="0"/>
          <w:sz w:val="24"/>
        </w:rPr>
        <w:t>ЭЭГ регистрирует микровольтовые колебания коры в диапазоне 0,5–40+ Гц. Прямая аудификация даёт низкочастотный гул; для комфортного мониторинга требуется либо ускорение по времени, либо переход к полосовому анализу и PMSon [11].</w:t>
      </w:r>
    </w:p>
    <w:p>
      <w:pPr>
        <w:ind w:firstLine="709"/>
      </w:pPr>
      <w:r>
        <w:rPr>
          <w:rFonts w:ascii="Times New Roman" w:hAnsi="Times New Roman"/>
          <w:b w:val="0"/>
          <w:sz w:val="24"/>
        </w:rPr>
        <w:t>Эпилепсия и ICU-мониторинг: Loui et al. [13] продемонстрировали, что слушатели после краткой тренировки различают сонифицированные эпохи «приступ / не приступ» с ростом чувствительности по теории обнаружения сигналов. Пайплайн: ЭЭГ → downsample → сонифицированный аудиотрек → обучение. Baier &amp; Hermann [11, 12] разработали event-based схему в реальном времени: подавление нерегулярного фона, выделение спайк-волновых комплексов вокальными или тональными паттернами.</w:t>
      </w:r>
    </w:p>
    <w:p>
      <w:pPr>
        <w:ind w:firstLine="709"/>
      </w:pPr>
      <w:r>
        <w:rPr>
          <w:rFonts w:ascii="Times New Roman" w:hAnsi="Times New Roman"/>
          <w:b w:val="0"/>
          <w:sz w:val="24"/>
        </w:rPr>
        <w:t>Сомнология: исследование 2025 г. [15] показало, что сонификация 30-с эпох трёх каналов ЭЭГ улучшает точность стадирования сна у новичков при совместном аудио+визуальном отображении (критерии AASM). Тональное представление каналов упрощает обучение без замены полного полисомнографического протокола.</w:t>
      </w:r>
    </w:p>
    <w:p>
      <w:pPr>
        <w:ind w:firstLine="709"/>
      </w:pPr>
      <w:r>
        <w:rPr>
          <w:rFonts w:ascii="Times New Roman" w:hAnsi="Times New Roman"/>
          <w:b w:val="0"/>
          <w:sz w:val="24"/>
        </w:rPr>
        <w:t>Нейродегенерация и когнитивный мониторинг: относительная мощность полос и спектральная энтропия по топографическим зонам могут отображаться в веб-сонификации для долгосрочного наблюдения. Данное направление находится на стадии пилотных исследований.</w:t>
      </w:r>
    </w:p>
    <w:p>
      <w:pPr>
        <w:ind w:firstLine="709"/>
      </w:pPr>
      <w:r>
        <w:rPr>
          <w:rFonts w:ascii="Times New Roman" w:hAnsi="Times New Roman"/>
          <w:b w:val="0"/>
          <w:sz w:val="24"/>
        </w:rPr>
        <w:t>Обучение слушателей: для ЭЭГ критична калибровочная фаза. Статистически значимое улучшение детекции приступов [13] и стадирования сна [15] после 10–30 мин обучения обосновывает включение короткой тренировки в клинические протоколы сонификации.</w:t>
      </w:r>
    </w:p>
    <w:p>
      <w:pPr>
        <w:pStyle w:val="Heading2"/>
      </w:pPr>
      <w:r>
        <w:t>Клинические и прикладные аспекты ЭЭГ-сонификации</w:t>
      </w:r>
    </w:p>
    <w:p>
      <w:pPr>
        <w:ind w:firstLine="709"/>
      </w:pPr>
      <w:r>
        <w:rPr>
          <w:rFonts w:ascii="Times New Roman" w:hAnsi="Times New Roman"/>
          <w:b w:val="0"/>
          <w:sz w:val="24"/>
        </w:rPr>
        <w:t>Мониторинг ЭЭГ в отделениях интенсивной терапии и эпилептологических центрах требует непрерывного внимания персонала к осциллограммам и спектрограммам. Зрительное утомление и параллельные обязанности снижают чувствительность к началу немотивированного приступа. Сонификация предлагает параллельный канал: изменение ритмического или тембрального паттерна привлекает внимание без постоянного взгляда на экран.</w:t>
      </w:r>
    </w:p>
    <w:p>
      <w:pPr>
        <w:ind w:firstLine="709"/>
      </w:pPr>
      <w:r>
        <w:rPr>
          <w:rFonts w:ascii="Times New Roman" w:hAnsi="Times New Roman"/>
          <w:b w:val="0"/>
          <w:sz w:val="24"/>
        </w:rPr>
        <w:t>Работа Loui et al. [13] построена на гипотезе, что слуховая кора может быстро обучаться статистическим регулярностям сонифицированного сигнала. После тренировки на размеченных эпохах участники повышают чувствительность детекции приступов; спектрограммы сонифицированного аудио визуально различают классы «seizure» и «non-seizure», что подтверждает сохранение информативности при трансформации.</w:t>
      </w:r>
    </w:p>
    <w:p>
      <w:pPr>
        <w:ind w:firstLine="709"/>
      </w:pPr>
      <w:r>
        <w:rPr>
          <w:rFonts w:ascii="Times New Roman" w:hAnsi="Times New Roman"/>
          <w:b w:val="0"/>
          <w:sz w:val="24"/>
        </w:rPr>
        <w:t>Event-based подход Baier &amp; Hermann [11] ориентирован на реальное время: алгоритм детектирует периодические компоненты в скользящем окне и синтезирует короткие вокальные или тональные фрагменты. При переходе к патологическому ритму паттерн «ломается» — слушатель воспринимает аномалию как нарушение ожидаемой мелодической или ритмической структуры. Gestalt-подход [12] опирается на целостное восприятие аудиообъекта, а не на пошаговый анализ отдельных отсчётов.</w:t>
      </w:r>
    </w:p>
    <w:p>
      <w:pPr>
        <w:ind w:firstLine="709"/>
      </w:pPr>
      <w:r>
        <w:rPr>
          <w:rFonts w:ascii="Times New Roman" w:hAnsi="Times New Roman"/>
          <w:b w:val="0"/>
          <w:sz w:val="24"/>
        </w:rPr>
        <w:t>Стадирование сна по критериям AASM требует анализа 30-с эпох по нескольким каналам (ЭЭГ, ЭОГ, подбородочная ЭМГ). Новички допускают ошибки при интерпретации осциллограмм; исследование 2025 г. [15] показало, что добавление тонального представления трёх каналов ЭЭГ улучшает согласованность с экспертной разметкой. Сонификация не заменяет полный полисомнографический протокол, но снижает порог обучения и может использоваться как вспомогательный инструмент в учебных лабораториях.</w:t>
      </w:r>
    </w:p>
    <w:p>
      <w:pPr>
        <w:ind w:firstLine="709"/>
      </w:pPr>
      <w:r>
        <w:rPr>
          <w:rFonts w:ascii="Times New Roman" w:hAnsi="Times New Roman"/>
          <w:b w:val="0"/>
          <w:sz w:val="24"/>
        </w:rPr>
        <w:t>Веб-платформы сонификации ЭЭГ (J Clin Med и смежные пилоты) отображают относительную мощность полос и спектральную энтропию по топографическим зонам в интерактивном аудиопотоке. Долгосрочный мониторинг при нейродегенеративных заболеваниях остаётся экспериментальным направлением; требуются валидация чувствительности к клинически значимым изменениям и сравнение с традиционными количественными ЭЭГ-метриками.</w:t>
      </w:r>
    </w:p>
    <w:p>
      <w:pPr>
        <w:pStyle w:val="Heading1"/>
      </w:pPr>
      <w:r>
        <w:t>Результаты синтеза литературы</w:t>
      </w:r>
    </w:p>
    <w:p>
      <w:pPr>
        <w:ind w:firstLine="709"/>
      </w:pPr>
      <w:r>
        <w:rPr>
          <w:rFonts w:ascii="Times New Roman" w:hAnsi="Times New Roman"/>
          <w:b w:val="0"/>
          <w:sz w:val="24"/>
        </w:rPr>
        <w:t>Анализ включённых публикаций позволяет выделить устойчивые закономерности в дизайне сонификации биосигналов. Для поверхностной ЭМГ подавляющее большинство работ после 2006 г. используют параметрическое отображение признаков временной области; аудификация сырого сигнала сохраняется преимущественно в арт-научных контекстах [3, 16]. Dyson et al. [4] показали статистически значимые различия между комбинациями pitch, loudness, attack и pan.</w:t>
      </w:r>
    </w:p>
    <w:p>
      <w:pPr>
        <w:ind w:firstLine="709"/>
      </w:pPr>
      <w:r>
        <w:rPr>
          <w:rFonts w:ascii="Times New Roman" w:hAnsi="Times New Roman"/>
          <w:b w:val="0"/>
          <w:sz w:val="24"/>
        </w:rPr>
        <w:t>Для ЭЭГ клинически значимые приложения опираются на полосовой анализ и событийную сонификацию. Baier &amp; Hermann [11] — real-time event-based подход; Loui et al. [13] — обучаемость детекции приступов неэкспертными слушателями.</w:t>
      </w:r>
    </w:p>
    <w:p>
      <w:pPr>
        <w:ind w:firstLine="709"/>
      </w:pPr>
      <w:r>
        <w:rPr>
          <w:rFonts w:ascii="Times New Roman" w:hAnsi="Times New Roman"/>
          <w:b w:val="0"/>
          <w:sz w:val="24"/>
        </w:rPr>
        <w:t>Обзор concurrent sonified biofeedback [5] идентифицировал множество пилотов с ЭМГ при балансе и походке; большинство с малыми выборками. Стандартизированных протоколов длительности и критериев отбора пациентов не выработано.</w:t>
      </w:r>
    </w:p>
    <w:p>
      <w:pPr>
        <w:ind w:firstLine="709"/>
      </w:pPr>
      <w:r>
        <w:rPr>
          <w:rFonts w:ascii="Times New Roman" w:hAnsi="Times New Roman"/>
          <w:b w:val="0"/>
          <w:sz w:val="24"/>
        </w:rPr>
        <w:t>Исследование стадирования сна [15] показало улучшение точности новичков при аудио+визуале по сравнению с одним визуалом — синергия модальностей при обучении.</w:t>
      </w:r>
    </w:p>
    <w:p>
      <w:pPr>
        <w:ind w:firstLine="709"/>
      </w:pPr>
      <w:r>
        <w:rPr>
          <w:rFonts w:ascii="Times New Roman" w:hAnsi="Times New Roman"/>
          <w:b w:val="0"/>
          <w:sz w:val="24"/>
        </w:rPr>
        <w:t>Лицевая ЭМГ [10] иллюстрирует гибрид: пороговый детектор + PMSon внутри интервала. Интерактивная сонификация Hunt &amp; Pauletto [3, 6] — эталон пост-hoc разбора; в реальном времени доминируют упрощённые схемы. Physiosonic [20] расширяет объект сонификации на кинематику тела.</w:t>
      </w:r>
    </w:p>
    <w:p>
      <w:pPr>
        <w:ind w:firstLine="709"/>
      </w:pPr>
      <w:r>
        <w:rPr>
          <w:rFonts w:ascii="Times New Roman" w:hAnsi="Times New Roman"/>
          <w:b w:val="0"/>
          <w:sz w:val="24"/>
        </w:rPr>
        <w:t>Наиболее влиятельные источники: Handbook [2], Dyson et al. [4], Baier &amp; Hermann [11], Loui et al. [13], Schaffert et al. [7]. Публикации 2024–2025 гг. смещают акцент к систематизации клинических сценариев и пробелам в RCT.</w:t>
      </w:r>
    </w:p>
    <w:p>
      <w:pPr>
        <w:pStyle w:val="Heading1"/>
      </w:pPr>
      <w:r>
        <w:t>Области применения</w:t>
      </w:r>
    </w:p>
    <w:p>
      <w:pPr>
        <w:ind w:firstLine="709"/>
      </w:pPr>
      <w:r>
        <w:rPr>
          <w:rFonts w:ascii="Times New Roman" w:hAnsi="Times New Roman"/>
          <w:b w:val="0"/>
          <w:sz w:val="24"/>
        </w:rPr>
        <w:t>Сонификация ЭМГ и ЭЭГ находит применение в клинической реабилитации, спорте, сомнологии, эпилептологии, нейроинтерфейсах и исследовательских лабораториях. Таблица 1 систематизирует типичные схемы отображения по назначению.</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Times New Roman" w:hAnsi="Times New Roman"/>
                <w:b/>
                <w:sz w:val="20"/>
              </w:rPr>
              <w:t>Назначение</w:t>
            </w:r>
          </w:p>
        </w:tc>
        <w:tc>
          <w:tcPr>
            <w:tcW w:type="dxa" w:w="2351"/>
          </w:tcPr>
          <w:p>
            <w:r>
              <w:rPr>
                <w:rFonts w:ascii="Times New Roman" w:hAnsi="Times New Roman"/>
                <w:b/>
                <w:sz w:val="20"/>
              </w:rPr>
              <w:t>Модальность</w:t>
            </w:r>
          </w:p>
        </w:tc>
        <w:tc>
          <w:tcPr>
            <w:tcW w:type="dxa" w:w="2351"/>
          </w:tcPr>
          <w:p>
            <w:r>
              <w:rPr>
                <w:rFonts w:ascii="Times New Roman" w:hAnsi="Times New Roman"/>
                <w:b/>
                <w:sz w:val="20"/>
              </w:rPr>
              <w:t>Идея сонификации</w:t>
            </w:r>
          </w:p>
        </w:tc>
        <w:tc>
          <w:tcPr>
            <w:tcW w:type="dxa" w:w="2351"/>
          </w:tcPr>
          <w:p>
            <w:r>
              <w:rPr>
                <w:rFonts w:ascii="Times New Roman" w:hAnsi="Times New Roman"/>
                <w:b/>
                <w:sz w:val="20"/>
              </w:rPr>
              <w:t>Примеры источников</w:t>
            </w:r>
          </w:p>
        </w:tc>
      </w:tr>
      <w:tr>
        <w:tc>
          <w:tcPr>
            <w:tcW w:type="dxa" w:w="2351"/>
          </w:tcPr>
          <w:p>
            <w:r>
              <w:rPr>
                <w:rFonts w:ascii="Times New Roman" w:hAnsi="Times New Roman"/>
                <w:sz w:val="20"/>
              </w:rPr>
              <w:t>Нейрореабилитация, баланс, походка</w:t>
            </w:r>
          </w:p>
        </w:tc>
        <w:tc>
          <w:tcPr>
            <w:tcW w:type="dxa" w:w="2351"/>
          </w:tcPr>
          <w:p>
            <w:r>
              <w:rPr>
                <w:rFonts w:ascii="Times New Roman" w:hAnsi="Times New Roman"/>
                <w:sz w:val="20"/>
              </w:rPr>
              <w:t>ЭМГ</w:t>
            </w:r>
          </w:p>
        </w:tc>
        <w:tc>
          <w:tcPr>
            <w:tcW w:type="dxa" w:w="2351"/>
          </w:tcPr>
          <w:p>
            <w:r>
              <w:rPr>
                <w:rFonts w:ascii="Times New Roman" w:hAnsi="Times New Roman"/>
                <w:sz w:val="20"/>
              </w:rPr>
              <w:t>Pitch/громкость ↔ усилие мышцы; concurrent biofeedback</w:t>
            </w:r>
          </w:p>
        </w:tc>
        <w:tc>
          <w:tcPr>
            <w:tcW w:type="dxa" w:w="2351"/>
          </w:tcPr>
          <w:p>
            <w:r>
              <w:rPr>
                <w:rFonts w:ascii="Times New Roman" w:hAnsi="Times New Roman"/>
                <w:sz w:val="20"/>
              </w:rPr>
              <w:t>PMID 40011952; Handbook S21.4</w:t>
            </w:r>
          </w:p>
        </w:tc>
      </w:tr>
      <w:tr>
        <w:tc>
          <w:tcPr>
            <w:tcW w:type="dxa" w:w="2351"/>
          </w:tcPr>
          <w:p>
            <w:r>
              <w:rPr>
                <w:rFonts w:ascii="Times New Roman" w:hAnsi="Times New Roman"/>
                <w:sz w:val="20"/>
              </w:rPr>
              <w:t>Спорт, сила, моторное обучение</w:t>
            </w:r>
          </w:p>
        </w:tc>
        <w:tc>
          <w:tcPr>
            <w:tcW w:type="dxa" w:w="2351"/>
          </w:tcPr>
          <w:p>
            <w:r>
              <w:rPr>
                <w:rFonts w:ascii="Times New Roman" w:hAnsi="Times New Roman"/>
                <w:sz w:val="20"/>
              </w:rPr>
              <w:t>ЭМГ</w:t>
            </w:r>
          </w:p>
        </w:tc>
        <w:tc>
          <w:tcPr>
            <w:tcW w:type="dxa" w:w="2351"/>
          </w:tcPr>
          <w:p>
            <w:r>
              <w:rPr>
                <w:rFonts w:ascii="Times New Roman" w:hAnsi="Times New Roman"/>
                <w:sz w:val="20"/>
              </w:rPr>
              <w:t>Сравнение активации, тайминг, симметрия</w:t>
            </w:r>
          </w:p>
        </w:tc>
        <w:tc>
          <w:tcPr>
            <w:tcW w:type="dxa" w:w="2351"/>
          </w:tcPr>
          <w:p>
            <w:r>
              <w:rPr>
                <w:rFonts w:ascii="Times New Roman" w:hAnsi="Times New Roman"/>
                <w:sz w:val="20"/>
              </w:rPr>
              <w:t>Front Psychol 2019 [7]</w:t>
            </w:r>
          </w:p>
        </w:tc>
      </w:tr>
      <w:tr>
        <w:tc>
          <w:tcPr>
            <w:tcW w:type="dxa" w:w="2351"/>
          </w:tcPr>
          <w:p>
            <w:r>
              <w:rPr>
                <w:rFonts w:ascii="Times New Roman" w:hAnsi="Times New Roman"/>
                <w:sz w:val="20"/>
              </w:rPr>
              <w:t>Эпилепсия, ICU-мониторинг</w:t>
            </w:r>
          </w:p>
        </w:tc>
        <w:tc>
          <w:tcPr>
            <w:tcW w:type="dxa" w:w="2351"/>
          </w:tcPr>
          <w:p>
            <w:r>
              <w:rPr>
                <w:rFonts w:ascii="Times New Roman" w:hAnsi="Times New Roman"/>
                <w:sz w:val="20"/>
              </w:rPr>
              <w:t>ЭЭГ</w:t>
            </w:r>
          </w:p>
        </w:tc>
        <w:tc>
          <w:tcPr>
            <w:tcW w:type="dxa" w:w="2351"/>
          </w:tcPr>
          <w:p>
            <w:r>
              <w:rPr>
                <w:rFonts w:ascii="Times New Roman" w:hAnsi="Times New Roman"/>
                <w:sz w:val="20"/>
              </w:rPr>
              <w:t>Раннее обнаружение ритмов без постоянного взгляда на экран</w:t>
            </w:r>
          </w:p>
        </w:tc>
        <w:tc>
          <w:tcPr>
            <w:tcW w:type="dxa" w:w="2351"/>
          </w:tcPr>
          <w:p>
            <w:r>
              <w:rPr>
                <w:rFonts w:ascii="Times New Roman" w:hAnsi="Times New Roman"/>
                <w:sz w:val="20"/>
              </w:rPr>
              <w:t>PMID 17398153, 25352802</w:t>
            </w:r>
          </w:p>
        </w:tc>
      </w:tr>
      <w:tr>
        <w:tc>
          <w:tcPr>
            <w:tcW w:type="dxa" w:w="2351"/>
          </w:tcPr>
          <w:p>
            <w:r>
              <w:rPr>
                <w:rFonts w:ascii="Times New Roman" w:hAnsi="Times New Roman"/>
                <w:sz w:val="20"/>
              </w:rPr>
              <w:t>Сомнология</w:t>
            </w:r>
          </w:p>
        </w:tc>
        <w:tc>
          <w:tcPr>
            <w:tcW w:type="dxa" w:w="2351"/>
          </w:tcPr>
          <w:p>
            <w:r>
              <w:rPr>
                <w:rFonts w:ascii="Times New Roman" w:hAnsi="Times New Roman"/>
                <w:sz w:val="20"/>
              </w:rPr>
              <w:t>ЭЭГ (+ЭОГ, подбородочная ЭМГ)</w:t>
            </w:r>
          </w:p>
        </w:tc>
        <w:tc>
          <w:tcPr>
            <w:tcW w:type="dxa" w:w="2351"/>
          </w:tcPr>
          <w:p>
            <w:r>
              <w:rPr>
                <w:rFonts w:ascii="Times New Roman" w:hAnsi="Times New Roman"/>
                <w:sz w:val="20"/>
              </w:rPr>
              <w:t>Мультисенсорное стадирование сна</w:t>
            </w:r>
          </w:p>
        </w:tc>
        <w:tc>
          <w:tcPr>
            <w:tcW w:type="dxa" w:w="2351"/>
          </w:tcPr>
          <w:p>
            <w:r>
              <w:rPr>
                <w:rFonts w:ascii="Times New Roman" w:hAnsi="Times New Roman"/>
                <w:sz w:val="20"/>
              </w:rPr>
              <w:t>PMID 40934291</w:t>
            </w:r>
          </w:p>
        </w:tc>
      </w:tr>
      <w:tr>
        <w:tc>
          <w:tcPr>
            <w:tcW w:type="dxa" w:w="2351"/>
          </w:tcPr>
          <w:p>
            <w:r>
              <w:rPr>
                <w:rFonts w:ascii="Times New Roman" w:hAnsi="Times New Roman"/>
                <w:sz w:val="20"/>
              </w:rPr>
              <w:t>VR, тактильные интерфейсы</w:t>
            </w:r>
          </w:p>
        </w:tc>
        <w:tc>
          <w:tcPr>
            <w:tcW w:type="dxa" w:w="2351"/>
          </w:tcPr>
          <w:p>
            <w:r>
              <w:rPr>
                <w:rFonts w:ascii="Times New Roman" w:hAnsi="Times New Roman"/>
                <w:sz w:val="20"/>
              </w:rPr>
              <w:t>ЭМГ/ЭЭГ</w:t>
            </w:r>
          </w:p>
        </w:tc>
        <w:tc>
          <w:tcPr>
            <w:tcW w:type="dxa" w:w="2351"/>
          </w:tcPr>
          <w:p>
            <w:r>
              <w:rPr>
                <w:rFonts w:ascii="Times New Roman" w:hAnsi="Times New Roman"/>
                <w:sz w:val="20"/>
              </w:rPr>
              <w:t>Передача ощущения движения и ритма</w:t>
            </w:r>
          </w:p>
        </w:tc>
        <w:tc>
          <w:tcPr>
            <w:tcW w:type="dxa" w:w="2351"/>
          </w:tcPr>
          <w:p>
            <w:r>
              <w:rPr>
                <w:rFonts w:ascii="Times New Roman" w:hAnsi="Times New Roman"/>
                <w:sz w:val="20"/>
              </w:rPr>
              <w:t>Tanaka, 2009; ICAD</w:t>
            </w:r>
          </w:p>
        </w:tc>
      </w:tr>
      <w:tr>
        <w:tc>
          <w:tcPr>
            <w:tcW w:type="dxa" w:w="2351"/>
          </w:tcPr>
          <w:p>
            <w:r>
              <w:rPr>
                <w:rFonts w:ascii="Times New Roman" w:hAnsi="Times New Roman"/>
                <w:sz w:val="20"/>
              </w:rPr>
              <w:t>BCI, доступная диагностика</w:t>
            </w:r>
          </w:p>
        </w:tc>
        <w:tc>
          <w:tcPr>
            <w:tcW w:type="dxa" w:w="2351"/>
          </w:tcPr>
          <w:p>
            <w:r>
              <w:rPr>
                <w:rFonts w:ascii="Times New Roman" w:hAnsi="Times New Roman"/>
                <w:sz w:val="20"/>
              </w:rPr>
              <w:t>ЭЭГ/ЭМГ</w:t>
            </w:r>
          </w:p>
        </w:tc>
        <w:tc>
          <w:tcPr>
            <w:tcW w:type="dxa" w:w="2351"/>
          </w:tcPr>
          <w:p>
            <w:r>
              <w:rPr>
                <w:rFonts w:ascii="Times New Roman" w:hAnsi="Times New Roman"/>
                <w:sz w:val="20"/>
              </w:rPr>
              <w:t>Альтернатива визуализации для неэкспертов</w:t>
            </w:r>
          </w:p>
        </w:tc>
        <w:tc>
          <w:tcPr>
            <w:tcW w:type="dxa" w:w="2351"/>
          </w:tcPr>
          <w:p>
            <w:r>
              <w:rPr>
                <w:rFonts w:ascii="Times New Roman" w:hAnsi="Times New Roman"/>
                <w:sz w:val="20"/>
              </w:rPr>
              <w:t>BioMuse [8]; Loui et al.</w:t>
            </w:r>
          </w:p>
        </w:tc>
      </w:tr>
      <w:tr>
        <w:tc>
          <w:tcPr>
            <w:tcW w:type="dxa" w:w="2351"/>
          </w:tcPr>
          <w:p>
            <w:r>
              <w:rPr>
                <w:rFonts w:ascii="Times New Roman" w:hAnsi="Times New Roman"/>
                <w:sz w:val="20"/>
              </w:rPr>
              <w:t>Лицевая мимика, реабилитация</w:t>
            </w:r>
          </w:p>
        </w:tc>
        <w:tc>
          <w:tcPr>
            <w:tcW w:type="dxa" w:w="2351"/>
          </w:tcPr>
          <w:p>
            <w:r>
              <w:rPr>
                <w:rFonts w:ascii="Times New Roman" w:hAnsi="Times New Roman"/>
                <w:sz w:val="20"/>
              </w:rPr>
              <w:t>Лицевая ЭМГ</w:t>
            </w:r>
          </w:p>
        </w:tc>
        <w:tc>
          <w:tcPr>
            <w:tcW w:type="dxa" w:w="2351"/>
          </w:tcPr>
          <w:p>
            <w:r>
              <w:rPr>
                <w:rFonts w:ascii="Times New Roman" w:hAnsi="Times New Roman"/>
                <w:sz w:val="20"/>
              </w:rPr>
              <w:t>Детектор улыбки + PMSon</w:t>
            </w:r>
          </w:p>
        </w:tc>
        <w:tc>
          <w:tcPr>
            <w:tcW w:type="dxa" w:w="2351"/>
          </w:tcPr>
          <w:p>
            <w:r>
              <w:rPr>
                <w:rFonts w:ascii="Times New Roman" w:hAnsi="Times New Roman"/>
                <w:sz w:val="20"/>
              </w:rPr>
              <w:t>Shibata et al., 2016 [10]</w:t>
            </w:r>
          </w:p>
        </w:tc>
      </w:tr>
      <w:tr>
        <w:tc>
          <w:tcPr>
            <w:tcW w:type="dxa" w:w="2351"/>
          </w:tcPr>
          <w:p>
            <w:r>
              <w:rPr>
                <w:rFonts w:ascii="Times New Roman" w:hAnsi="Times New Roman"/>
                <w:sz w:val="20"/>
              </w:rPr>
              <w:t>Распознавание моторных паттернов</w:t>
            </w:r>
          </w:p>
        </w:tc>
        <w:tc>
          <w:tcPr>
            <w:tcW w:type="dxa" w:w="2351"/>
          </w:tcPr>
          <w:p>
            <w:r>
              <w:rPr>
                <w:rFonts w:ascii="Times New Roman" w:hAnsi="Times New Roman"/>
                <w:sz w:val="20"/>
              </w:rPr>
              <w:t>ЭМГ</w:t>
            </w:r>
          </w:p>
        </w:tc>
        <w:tc>
          <w:tcPr>
            <w:tcW w:type="dxa" w:w="2351"/>
          </w:tcPr>
          <w:p>
            <w:r>
              <w:rPr>
                <w:rFonts w:ascii="Times New Roman" w:hAnsi="Times New Roman"/>
                <w:sz w:val="20"/>
              </w:rPr>
              <w:t>Порядок активации, цифры, жесты</w:t>
            </w:r>
          </w:p>
        </w:tc>
        <w:tc>
          <w:tcPr>
            <w:tcW w:type="dxa" w:w="2351"/>
          </w:tcPr>
          <w:p>
            <w:r>
              <w:rPr>
                <w:rFonts w:ascii="Times New Roman" w:hAnsi="Times New Roman"/>
                <w:sz w:val="20"/>
              </w:rPr>
              <w:t>Dyson et al.; oleviia.ru</w:t>
            </w:r>
          </w:p>
        </w:tc>
      </w:tr>
    </w:tbl>
    <w:p/>
    <w:p>
      <w:pPr>
        <w:pStyle w:val="Heading2"/>
      </w:pPr>
      <w:r>
        <w:t>Клинические и прикладные сценарии</w:t>
      </w:r>
    </w:p>
    <w:p>
      <w:pPr>
        <w:ind w:firstLine="709"/>
      </w:pPr>
      <w:r>
        <w:rPr>
          <w:rFonts w:ascii="Times New Roman" w:hAnsi="Times New Roman"/>
          <w:b w:val="0"/>
          <w:sz w:val="24"/>
        </w:rPr>
        <w:t>Нейрореабилитация после инсульта и травм опирается на EMG biofeedback с 1970-х гг.; современные системы добавляют многоканальную PMSon и concurrent feedback при ходьбе [5]. Физиотерапевт слышит асимметрию активации без отрыва взгляда от пациента.</w:t>
      </w:r>
    </w:p>
    <w:p>
      <w:pPr>
        <w:ind w:firstLine="709"/>
      </w:pPr>
      <w:r>
        <w:rPr>
          <w:rFonts w:ascii="Times New Roman" w:hAnsi="Times New Roman"/>
          <w:b w:val="0"/>
          <w:sz w:val="24"/>
        </w:rPr>
        <w:t>В эпилептологии сонификация не заменяет визуальный мониторинг, но дополняет его при длительном наблюдении в ICU: персонал реагирует на изменение звукового паттерна при нарастании эпилептиформной активности [11, 13].</w:t>
      </w:r>
    </w:p>
    <w:p>
      <w:pPr>
        <w:ind w:firstLine="709"/>
      </w:pPr>
      <w:r>
        <w:rPr>
          <w:rFonts w:ascii="Times New Roman" w:hAnsi="Times New Roman"/>
          <w:b w:val="0"/>
          <w:sz w:val="24"/>
        </w:rPr>
        <w:t>В сомнологии обучение техников стадированию сна — трудоёмкая задача; мультисенсорное аудио+визуальное представление эпох снижает порог входа для новичков [15].</w:t>
      </w:r>
    </w:p>
    <w:p>
      <w:pPr>
        <w:pStyle w:val="Heading2"/>
      </w:pPr>
      <w:r>
        <w:t>Иллюстративные клинические случаи</w:t>
      </w:r>
    </w:p>
    <w:p>
      <w:pPr>
        <w:ind w:firstLine="709"/>
      </w:pPr>
      <w:r>
        <w:rPr>
          <w:rFonts w:ascii="Times New Roman" w:hAnsi="Times New Roman"/>
          <w:b w:val="0"/>
          <w:sz w:val="24"/>
        </w:rPr>
        <w:t>Случай 1 — релаксация по Budzynski &amp; Stoyva [9]: один канал ЭМГ, интегрированный сигнал управляет частотой тона. Пациент обучается снижать pitch, ослабляя напряжение.</w:t>
      </w:r>
    </w:p>
    <w:p>
      <w:pPr>
        <w:ind w:firstLine="709"/>
      </w:pPr>
      <w:r>
        <w:rPr>
          <w:rFonts w:ascii="Times New Roman" w:hAnsi="Times New Roman"/>
          <w:b w:val="0"/>
          <w:sz w:val="24"/>
        </w:rPr>
        <w:t>Случай 2 — вставание и садение (Handbook S21) [3]: аудификация даёт глухой шум; PMSon pitch на тех же данных делает фазы усилия различимыми.</w:t>
      </w:r>
    </w:p>
    <w:p>
      <w:pPr>
        <w:ind w:firstLine="709"/>
      </w:pPr>
      <w:r>
        <w:rPr>
          <w:rFonts w:ascii="Times New Roman" w:hAnsi="Times New Roman"/>
          <w:b w:val="0"/>
          <w:sz w:val="24"/>
        </w:rPr>
        <w:t>Случай 3 — детекция приступов (Loui et al.) [13]: после тренировки слушатели различают классы сонифицированных эпох ЭЭГ.</w:t>
      </w:r>
    </w:p>
    <w:p>
      <w:pPr>
        <w:ind w:firstLine="709"/>
      </w:pPr>
      <w:r>
        <w:rPr>
          <w:rFonts w:ascii="Times New Roman" w:hAnsi="Times New Roman"/>
          <w:b w:val="0"/>
          <w:sz w:val="24"/>
        </w:rPr>
        <w:t>Случай 4 — concurrent biofeedback при ходьбе [5]: звук подаётся одновременно с шагом; каналы ЭМГ кодируют симметрию и тайминг.</w:t>
      </w:r>
    </w:p>
    <w:p>
      <w:pPr>
        <w:pStyle w:val="Heading1"/>
      </w:pPr>
      <w:r>
        <w:t>Аудиологические иллюстрации методов</w:t>
      </w:r>
    </w:p>
    <w:p>
      <w:pPr>
        <w:ind w:firstLine="709"/>
      </w:pPr>
      <w:r>
        <w:rPr>
          <w:rFonts w:ascii="Times New Roman" w:hAnsi="Times New Roman"/>
          <w:b w:val="0"/>
          <w:sz w:val="24"/>
        </w:rPr>
        <w:t>Качественные различия методов наглядно демонстрируют примеры из The Sonification Handbook [3] и открытых репозиториев авторов. Сравнение S21.1 (аудификация) и S21.3 (PMSon pitch) на одних и тех же данных вставания/садения показывает: при PMSon на слух заметнее нарастание и спад усилия, тон остаётся в слышимом диапазоне.</w:t>
      </w:r>
    </w:p>
    <w:p>
      <w:pPr>
        <w:ind w:firstLine="709"/>
      </w:pPr>
      <w:r>
        <w:rPr>
          <w:rFonts w:ascii="Times New Roman" w:hAnsi="Times New Roman"/>
          <w:b w:val="0"/>
          <w:sz w:val="24"/>
        </w:rPr>
        <w:t>Двухканальная стерео-панорама (S21.2) иллюстрирует асимметрию активации коленных мышц; запись замедлена для наглядности, в реальном времени применяется тот же принцип L/R.</w:t>
      </w:r>
    </w:p>
    <w:p>
      <w:pPr>
        <w:ind w:firstLine="709"/>
      </w:pPr>
      <w:r>
        <w:rPr>
          <w:rFonts w:ascii="Times New Roman" w:hAnsi="Times New Roman"/>
          <w:b w:val="0"/>
          <w:sz w:val="24"/>
        </w:rPr>
        <w:t>Для ЭЭГ пример S12.4 (аудификация α-записи, ускорение ×4) демонстрирует низкочастотный гул с модуляцией; event-based примеры Baier &amp; Hermann (S1–S9, Bielefeld) — ритмичные вокальные паттерны на фоне с резким изменением при эпилептиформной активности.</w:t>
      </w:r>
    </w:p>
    <w:tbl>
      <w:tblPr>
        <w:tblStyle w:val="TableGrid"/>
        <w:tblW w:type="auto" w:w="0"/>
        <w:tblLook w:firstColumn="1" w:firstRow="1" w:lastColumn="0" w:lastRow="0" w:noHBand="0" w:noVBand="1" w:val="04A0"/>
      </w:tblPr>
      <w:tblGrid>
        <w:gridCol w:w="3135"/>
        <w:gridCol w:w="3135"/>
        <w:gridCol w:w="3135"/>
      </w:tblGrid>
      <w:tr>
        <w:tc>
          <w:tcPr>
            <w:tcW w:type="dxa" w:w="3135"/>
          </w:tcPr>
          <w:p>
            <w:r>
              <w:rPr>
                <w:rFonts w:ascii="Times New Roman" w:hAnsi="Times New Roman"/>
                <w:b/>
                <w:sz w:val="20"/>
              </w:rPr>
              <w:t>Метод</w:t>
            </w:r>
          </w:p>
        </w:tc>
        <w:tc>
          <w:tcPr>
            <w:tcW w:type="dxa" w:w="3135"/>
          </w:tcPr>
          <w:p>
            <w:r>
              <w:rPr>
                <w:rFonts w:ascii="Times New Roman" w:hAnsi="Times New Roman"/>
                <w:b/>
                <w:sz w:val="20"/>
              </w:rPr>
              <w:t>Типичный звук</w:t>
            </w:r>
          </w:p>
        </w:tc>
        <w:tc>
          <w:tcPr>
            <w:tcW w:type="dxa" w:w="3135"/>
          </w:tcPr>
          <w:p>
            <w:r>
              <w:rPr>
                <w:rFonts w:ascii="Times New Roman" w:hAnsi="Times New Roman"/>
                <w:b/>
                <w:sz w:val="20"/>
              </w:rPr>
              <w:t>Источник</w:t>
            </w:r>
          </w:p>
        </w:tc>
      </w:tr>
      <w:tr>
        <w:tc>
          <w:tcPr>
            <w:tcW w:type="dxa" w:w="3135"/>
          </w:tcPr>
          <w:p>
            <w:r>
              <w:rPr>
                <w:rFonts w:ascii="Times New Roman" w:hAnsi="Times New Roman"/>
                <w:sz w:val="20"/>
              </w:rPr>
              <w:t>Аудификация ЭМГ</w:t>
            </w:r>
          </w:p>
        </w:tc>
        <w:tc>
          <w:tcPr>
            <w:tcW w:type="dxa" w:w="3135"/>
          </w:tcPr>
          <w:p>
            <w:r>
              <w:rPr>
                <w:rFonts w:ascii="Times New Roman" w:hAnsi="Times New Roman"/>
                <w:sz w:val="20"/>
              </w:rPr>
              <w:t>Низкий гул, шумоподобная текстура</w:t>
            </w:r>
          </w:p>
        </w:tc>
        <w:tc>
          <w:tcPr>
            <w:tcW w:type="dxa" w:w="3135"/>
          </w:tcPr>
          <w:p>
            <w:r>
              <w:rPr>
                <w:rFonts w:ascii="Times New Roman" w:hAnsi="Times New Roman"/>
                <w:sz w:val="20"/>
              </w:rPr>
              <w:t>Handbook, гл. 21, S21.1</w:t>
            </w:r>
          </w:p>
        </w:tc>
      </w:tr>
      <w:tr>
        <w:tc>
          <w:tcPr>
            <w:tcW w:type="dxa" w:w="3135"/>
          </w:tcPr>
          <w:p>
            <w:r>
              <w:rPr>
                <w:rFonts w:ascii="Times New Roman" w:hAnsi="Times New Roman"/>
                <w:sz w:val="20"/>
              </w:rPr>
              <w:t>PMSon (pitch/loudness)</w:t>
            </w:r>
          </w:p>
        </w:tc>
        <w:tc>
          <w:tcPr>
            <w:tcW w:type="dxa" w:w="3135"/>
          </w:tcPr>
          <w:p>
            <w:r>
              <w:rPr>
                <w:rFonts w:ascii="Times New Roman" w:hAnsi="Times New Roman"/>
                <w:sz w:val="20"/>
              </w:rPr>
              <w:t>Тональные «горки», громкость следует за усилием</w:t>
            </w:r>
          </w:p>
        </w:tc>
        <w:tc>
          <w:tcPr>
            <w:tcW w:type="dxa" w:w="3135"/>
          </w:tcPr>
          <w:p>
            <w:r>
              <w:rPr>
                <w:rFonts w:ascii="Times New Roman" w:hAnsi="Times New Roman"/>
                <w:sz w:val="20"/>
              </w:rPr>
              <w:t>S21.3; Dyson et al., 2016</w:t>
            </w:r>
          </w:p>
        </w:tc>
      </w:tr>
      <w:tr>
        <w:tc>
          <w:tcPr>
            <w:tcW w:type="dxa" w:w="3135"/>
          </w:tcPr>
          <w:p>
            <w:r>
              <w:rPr>
                <w:rFonts w:ascii="Times New Roman" w:hAnsi="Times New Roman"/>
                <w:sz w:val="20"/>
              </w:rPr>
              <w:t>Стерео, 2 канала ЭМГ</w:t>
            </w:r>
          </w:p>
        </w:tc>
        <w:tc>
          <w:tcPr>
            <w:tcW w:type="dxa" w:w="3135"/>
          </w:tcPr>
          <w:p>
            <w:r>
              <w:rPr>
                <w:rFonts w:ascii="Times New Roman" w:hAnsi="Times New Roman"/>
                <w:sz w:val="20"/>
              </w:rPr>
              <w:t>Чередование L/R при асимметрии</w:t>
            </w:r>
          </w:p>
        </w:tc>
        <w:tc>
          <w:tcPr>
            <w:tcW w:type="dxa" w:w="3135"/>
          </w:tcPr>
          <w:p>
            <w:r>
              <w:rPr>
                <w:rFonts w:ascii="Times New Roman" w:hAnsi="Times New Roman"/>
                <w:sz w:val="20"/>
              </w:rPr>
              <w:t>S21.2</w:t>
            </w:r>
          </w:p>
        </w:tc>
      </w:tr>
      <w:tr>
        <w:tc>
          <w:tcPr>
            <w:tcW w:type="dxa" w:w="3135"/>
          </w:tcPr>
          <w:p>
            <w:r>
              <w:rPr>
                <w:rFonts w:ascii="Times New Roman" w:hAnsi="Times New Roman"/>
                <w:sz w:val="20"/>
              </w:rPr>
              <w:t>Биообратная связь в движении</w:t>
            </w:r>
          </w:p>
        </w:tc>
        <w:tc>
          <w:tcPr>
            <w:tcW w:type="dxa" w:w="3135"/>
          </w:tcPr>
          <w:p>
            <w:r>
              <w:rPr>
                <w:rFonts w:ascii="Times New Roman" w:hAnsi="Times New Roman"/>
                <w:sz w:val="20"/>
              </w:rPr>
              <w:t>Серии вспышек при сокращении</w:t>
            </w:r>
          </w:p>
        </w:tc>
        <w:tc>
          <w:tcPr>
            <w:tcW w:type="dxa" w:w="3135"/>
          </w:tcPr>
          <w:p>
            <w:r>
              <w:rPr>
                <w:rFonts w:ascii="Times New Roman" w:hAnsi="Times New Roman"/>
                <w:sz w:val="20"/>
              </w:rPr>
              <w:t>S21.4 (видео)</w:t>
            </w:r>
          </w:p>
        </w:tc>
      </w:tr>
      <w:tr>
        <w:tc>
          <w:tcPr>
            <w:tcW w:type="dxa" w:w="3135"/>
          </w:tcPr>
          <w:p>
            <w:r>
              <w:rPr>
                <w:rFonts w:ascii="Times New Roman" w:hAnsi="Times New Roman"/>
                <w:sz w:val="20"/>
              </w:rPr>
              <w:t>Аудификация ЭЭГ</w:t>
            </w:r>
          </w:p>
        </w:tc>
        <w:tc>
          <w:tcPr>
            <w:tcW w:type="dxa" w:w="3135"/>
          </w:tcPr>
          <w:p>
            <w:r>
              <w:rPr>
                <w:rFonts w:ascii="Times New Roman" w:hAnsi="Times New Roman"/>
                <w:sz w:val="20"/>
              </w:rPr>
              <w:t>Низкочастотный гул, модуляция α</w:t>
            </w:r>
          </w:p>
        </w:tc>
        <w:tc>
          <w:tcPr>
            <w:tcW w:type="dxa" w:w="3135"/>
          </w:tcPr>
          <w:p>
            <w:r>
              <w:rPr>
                <w:rFonts w:ascii="Times New Roman" w:hAnsi="Times New Roman"/>
                <w:sz w:val="20"/>
              </w:rPr>
              <w:t>Handbook, гл. 12, S12.4</w:t>
            </w:r>
          </w:p>
        </w:tc>
      </w:tr>
      <w:tr>
        <w:tc>
          <w:tcPr>
            <w:tcW w:type="dxa" w:w="3135"/>
          </w:tcPr>
          <w:p>
            <w:r>
              <w:rPr>
                <w:rFonts w:ascii="Times New Roman" w:hAnsi="Times New Roman"/>
                <w:sz w:val="20"/>
              </w:rPr>
              <w:t>Event-based ЭЭГ</w:t>
            </w:r>
          </w:p>
        </w:tc>
        <w:tc>
          <w:tcPr>
            <w:tcW w:type="dxa" w:w="3135"/>
          </w:tcPr>
          <w:p>
            <w:r>
              <w:rPr>
                <w:rFonts w:ascii="Times New Roman" w:hAnsi="Times New Roman"/>
                <w:sz w:val="20"/>
              </w:rPr>
              <w:t>Ритмичные слоги; сбой при патологии</w:t>
            </w:r>
          </w:p>
        </w:tc>
        <w:tc>
          <w:tcPr>
            <w:tcW w:type="dxa" w:w="3135"/>
          </w:tcPr>
          <w:p>
            <w:r>
              <w:rPr>
                <w:rFonts w:ascii="Times New Roman" w:hAnsi="Times New Roman"/>
                <w:sz w:val="20"/>
              </w:rPr>
              <w:t>Baier &amp; Hermann; PMID 17398153</w:t>
            </w:r>
          </w:p>
        </w:tc>
      </w:tr>
    </w:tbl>
    <w:p/>
    <w:p>
      <w:pPr>
        <w:pStyle w:val="Heading1"/>
      </w:pPr>
      <w:r>
        <w:t>Сравнение аудиальной и визуальной обратной связи</w:t>
      </w:r>
    </w:p>
    <w:p>
      <w:pPr>
        <w:ind w:firstLine="709"/>
      </w:pPr>
      <w:r>
        <w:rPr>
          <w:rFonts w:ascii="Times New Roman" w:hAnsi="Times New Roman"/>
          <w:b w:val="0"/>
          <w:sz w:val="24"/>
        </w:rPr>
        <w:t>Сравнение аудиальной и визуальной модальностей для биообратной связи обсуждается с позиций теории множественных ресурсов внимания. Зрительный канал занят при наблюдении за пациентом, видеообратной связью или собственным движением; слуховой канал может обрабатывать непрерывный поток без саккад и переключения фокуса [5, 22].</w:t>
      </w:r>
    </w:p>
    <w:p>
      <w:pPr>
        <w:ind w:firstLine="709"/>
      </w:pPr>
      <w:r>
        <w:rPr>
          <w:rFonts w:ascii="Times New Roman" w:hAnsi="Times New Roman"/>
          <w:b w:val="0"/>
          <w:sz w:val="24"/>
        </w:rPr>
        <w:t>Визуализация превосходит звук при точном анализе отдельных эпох, измерении амплитуды в микровольтах и сравнении морфологии волн. Сонификация превосходит визуализацию при параллельных задачах, длительном мониторинге и кодировании временной динамики (ритм, порядок событий, нарастание активации).</w:t>
      </w:r>
    </w:p>
    <w:p>
      <w:pPr>
        <w:ind w:firstLine="709"/>
      </w:pPr>
      <w:r>
        <w:rPr>
          <w:rFonts w:ascii="Times New Roman" w:hAnsi="Times New Roman"/>
          <w:b w:val="0"/>
          <w:sz w:val="24"/>
        </w:rPr>
        <w:t>Мультимодальное сочетание аудио и визуала показало синергию при обучении стадированию сна [15]: новички быстрее формируют внутренние критерии классификации эпох. Для ЭМГ concurrent sonified biofeedback [5] подразумевает одновременную подачу звука и, при необходимости, упрощённого визуального индикатора — без требования остановки движения.</w:t>
      </w:r>
    </w:p>
    <w:p>
      <w:pPr>
        <w:ind w:firstLine="709"/>
      </w:pPr>
      <w:r>
        <w:rPr>
          <w:rFonts w:ascii="Times New Roman" w:hAnsi="Times New Roman"/>
          <w:b w:val="0"/>
          <w:sz w:val="24"/>
        </w:rPr>
        <w:t>Выбор модальности должен опираться на задачу: релаксация одной мышцы — достаточно одного тона; многоканальная реабилитация ходьбы — предпочтителен звук; экспертный разбор записи — визуализация; длительный ICU-мониторинг — звук с визуальным резервом.</w:t>
      </w:r>
    </w:p>
    <w:p>
      <w:pPr>
        <w:pStyle w:val="Heading1"/>
      </w:pPr>
      <w:r>
        <w:t>Психофизика и обучение слушателей</w:t>
      </w:r>
    </w:p>
    <w:p>
      <w:pPr>
        <w:ind w:firstLine="709"/>
      </w:pPr>
      <w:r>
        <w:rPr>
          <w:rFonts w:ascii="Times New Roman" w:hAnsi="Times New Roman"/>
          <w:b w:val="0"/>
          <w:sz w:val="24"/>
        </w:rPr>
        <w:t>Различимость сонифицированных биосигналов зависит не только от инженерного дизайна, но и от перцептивных свойств слуховой системы. Параметры pitch и loudness частично интегрируются в единый перцепт «салience» [4, 22]. Рекомендуется разносить информативные оси по ортогональным аудиопараметрам: усилие → loudness, порядок каналов → pan, фаза движения → attack или ритмический паттерн.</w:t>
      </w:r>
    </w:p>
    <w:p>
      <w:pPr>
        <w:ind w:firstLine="709"/>
      </w:pPr>
      <w:r>
        <w:rPr>
          <w:rFonts w:ascii="Times New Roman" w:hAnsi="Times New Roman"/>
          <w:b w:val="0"/>
          <w:sz w:val="24"/>
        </w:rPr>
        <w:t>Краткая обучающая фаза (1–30 мин) статистически улучшает детекцию приступов [13] и стадирование сна [15]. Протокол обучения включает прослушивание размеченных примеров с обратной связью; без обучения чувствительность к тонким различиям в PMSon снижается.</w:t>
      </w:r>
    </w:p>
    <w:p>
      <w:pPr>
        <w:ind w:firstLine="709"/>
      </w:pPr>
      <w:r>
        <w:rPr>
          <w:rFonts w:ascii="Times New Roman" w:hAnsi="Times New Roman"/>
          <w:b w:val="0"/>
          <w:sz w:val="24"/>
        </w:rPr>
        <w:t>Для пациентов с нарушениями слуха или музыкальной агнозией предусматривают дублирование тактильным каналом (вибромоторы, тактильные жилеты) или настраиваемые тембры с усиленными перкуссивными компонентами. Когнитивная перегрузка при сложных многоканальных маппингах снижается упрощением числа одновременно меняющихся параметров.</w:t>
      </w:r>
    </w:p>
    <w:p>
      <w:pPr>
        <w:pStyle w:val="Heading1"/>
      </w:pPr>
      <w:r>
        <w:t>Технические аспекты реализации</w:t>
      </w:r>
    </w:p>
    <w:p>
      <w:pPr>
        <w:ind w:firstLine="709"/>
      </w:pPr>
      <w:r>
        <w:rPr>
          <w:rFonts w:ascii="Times New Roman" w:hAnsi="Times New Roman"/>
          <w:b w:val="0"/>
          <w:sz w:val="24"/>
        </w:rPr>
        <w:t>Аппаратная архитектура системы сонификации включает: (1) усилитель и АЦП биосигнала; (2) вычислительный модуль извлечения признаков (ПК, встроенный процессор или смартфон); (3) аудиовыход (наушники, динамики, костная проводимость). Задержка на каждом этапе суммируется; для моторного обучения суммарный бюджет обычно не превышает 50–100 мс [4].</w:t>
      </w:r>
    </w:p>
    <w:p>
      <w:pPr>
        <w:ind w:firstLine="709"/>
      </w:pPr>
      <w:r>
        <w:rPr>
          <w:rFonts w:ascii="Times New Roman" w:hAnsi="Times New Roman"/>
          <w:b w:val="0"/>
          <w:sz w:val="24"/>
        </w:rPr>
        <w:t>Программные стеки варьируют от лабораторных (MATLAB, Python с PyAudio) до музыкальных сред (Max/MSP, Pure Data) и веб-технологий (Web Audio API). Hunt &amp; Kirk [21] описывают интерактивную сонификацию временных рядов с возможностью изменения параметров маппинга в реальном времени — подход, перенесённый на EMG в проектах York/Teesside.</w:t>
      </w:r>
    </w:p>
    <w:p>
      <w:pPr>
        <w:ind w:firstLine="709"/>
      </w:pPr>
      <w:r>
        <w:rPr>
          <w:rFonts w:ascii="Times New Roman" w:hAnsi="Times New Roman"/>
          <w:b w:val="0"/>
          <w:sz w:val="24"/>
        </w:rPr>
        <w:t>BioMuse [8] исторически продемонстрировал перевод биосигналов в MIDI — стандарт, совместимый с синтезаторами и DAW. Современные системы чаще используют прямой синтез осцилляторов или семплов с параметрами, управляемыми из RMS-потока.</w:t>
      </w:r>
    </w:p>
    <w:p>
      <w:pPr>
        <w:ind w:firstLine="709"/>
      </w:pPr>
      <w:r>
        <w:rPr>
          <w:rFonts w:ascii="Times New Roman" w:hAnsi="Times New Roman"/>
          <w:b w:val="0"/>
          <w:sz w:val="24"/>
        </w:rPr>
        <w:t>Вопросы стандартизации включают: формат обмена признаками между модулями съёма и аудиодвижком; метаданные калибровки (MVC, пороги); версионирование пресетов маппинга для воспроизводимости исследований. Отсутствие отраслевого стандарта сопоставимо с ранней стадией визуализации медицинских изображений до появления DICOM.</w:t>
      </w:r>
    </w:p>
    <w:p>
      <w:pPr>
        <w:pStyle w:val="Heading1"/>
      </w:pPr>
      <w:r>
        <w:t>Этика, доступность и когнитивная нагрузка</w:t>
      </w:r>
    </w:p>
    <w:p>
      <w:pPr>
        <w:ind w:firstLine="709"/>
      </w:pPr>
      <w:r>
        <w:rPr>
          <w:rFonts w:ascii="Times New Roman" w:hAnsi="Times New Roman"/>
          <w:b w:val="0"/>
          <w:sz w:val="24"/>
        </w:rPr>
        <w:t>Этические аспекты сонификации биосигналов включают информированное согласие на запись и прослушивание, конфиденциальность данных (ЭЭГ может нести идентифицирующую информацию о состоянии здоровья) и предотвращение ложного чувства безопасности: звуковой мониторинг не заменяет клиническую интерпретацию врачом.</w:t>
      </w:r>
    </w:p>
    <w:p>
      <w:pPr>
        <w:ind w:firstLine="709"/>
      </w:pPr>
      <w:r>
        <w:rPr>
          <w:rFonts w:ascii="Times New Roman" w:hAnsi="Times New Roman"/>
          <w:b w:val="0"/>
          <w:sz w:val="24"/>
        </w:rPr>
        <w:t>Доступность: пациенты с нарушениями слуха нуждаются в альтернативных каналах (вибротактильная обратная связь, визуальные дубли). Пожилые пользователи могут иметь сниженную разрешающую способность по pitch; рекомендуется ограничивать диапазон высоты тона и усиливать перкуссивные компоненты огибающей.</w:t>
      </w:r>
    </w:p>
    <w:p>
      <w:pPr>
        <w:ind w:firstLine="709"/>
      </w:pPr>
      <w:r>
        <w:rPr>
          <w:rFonts w:ascii="Times New Roman" w:hAnsi="Times New Roman"/>
          <w:b w:val="0"/>
          <w:sz w:val="24"/>
        </w:rPr>
        <w:t>Когнитивная нагрузка при сложных многоканальных маппингах может превышать пользу обратной связи. Принцип прогрессивного раскрытия: начинать с одного параметра (громкость ↔ усилие), добавлять pitch и pan по мере освоения.</w:t>
      </w:r>
    </w:p>
    <w:p>
      <w:pPr>
        <w:pStyle w:val="Heading1"/>
      </w:pPr>
      <w:r>
        <w:t>Методологические выводы</w:t>
      </w:r>
    </w:p>
    <w:p>
      <w:pPr>
        <w:ind w:firstLine="709"/>
      </w:pPr>
      <w:r>
        <w:rPr>
          <w:rFonts w:ascii="Times New Roman" w:hAnsi="Times New Roman"/>
          <w:b w:val="0"/>
          <w:sz w:val="24"/>
        </w:rPr>
        <w:t>Синтез публикаций из PubMed (Dyson et al., 2016; PMC11866693 [5]; Sonification Handbook, гл. 21) показывает: для поверхностной ЭМГ доминирует не снижение размерности (PCA) и не классификаторы внутри аудиоконвейера, а параметрическое отображение простых признаков активации. Различимость на слух обеспечивают выбор признаков, нормализация и многоосевой маппинг.</w:t>
      </w:r>
    </w:p>
    <w:p>
      <w:pPr>
        <w:ind w:firstLine="709"/>
      </w:pPr>
      <w:r>
        <w:rPr>
          <w:rFonts w:ascii="Times New Roman" w:hAnsi="Times New Roman"/>
          <w:b w:val="0"/>
          <w:sz w:val="24"/>
        </w:rPr>
        <w:t>PCA, ICA и CSP широко применяются в BCI и классификации жестов, но в ветке sonification почти не встречаются: слуховая различимость строится на интерпретируемых осях «сильнее сокращение», «раньше включилась левая мышца». При многоканальной записи чаще каждый канал отображают в отдельный аудиопараметр.</w:t>
      </w:r>
    </w:p>
    <w:p>
      <w:pPr>
        <w:ind w:firstLine="709"/>
      </w:pPr>
      <w:r>
        <w:rPr>
          <w:rFonts w:ascii="Times New Roman" w:hAnsi="Times New Roman"/>
          <w:b w:val="0"/>
          <w:sz w:val="24"/>
        </w:rPr>
        <w:t>Классификаторы (SVM, k-NN, случайный лес, нейросети) редко входят в сам звуковой конвейер. Возможны два режима: (1) классификатор выбирает метку → звуковой пресет (auditory icon); (2) непрерывная PMSon без ML. Для ЭМГ-реабилитации и моторного обучения предпочтителен второй путь.</w:t>
      </w:r>
    </w:p>
    <w:p>
      <w:pPr>
        <w:pStyle w:val="Heading2"/>
      </w:pPr>
      <w:r>
        <w:t>Наиболее часто используемые методы (ЭМГ)</w:t>
      </w:r>
    </w:p>
    <w:tbl>
      <w:tblPr>
        <w:tblStyle w:val="TableGrid"/>
        <w:tblW w:type="auto" w:w="0"/>
        <w:tblLook w:firstColumn="1" w:firstRow="1" w:lastColumn="0" w:lastRow="0" w:noHBand="0" w:noVBand="1" w:val="04A0"/>
      </w:tblPr>
      <w:tblGrid>
        <w:gridCol w:w="3135"/>
        <w:gridCol w:w="3135"/>
        <w:gridCol w:w="3135"/>
      </w:tblGrid>
      <w:tr>
        <w:tc>
          <w:tcPr>
            <w:tcW w:type="dxa" w:w="3135"/>
          </w:tcPr>
          <w:p>
            <w:r>
              <w:rPr>
                <w:rFonts w:ascii="Times New Roman" w:hAnsi="Times New Roman"/>
                <w:b/>
                <w:sz w:val="20"/>
              </w:rPr>
              <w:t>Этап</w:t>
            </w:r>
          </w:p>
        </w:tc>
        <w:tc>
          <w:tcPr>
            <w:tcW w:type="dxa" w:w="3135"/>
          </w:tcPr>
          <w:p>
            <w:r>
              <w:rPr>
                <w:rFonts w:ascii="Times New Roman" w:hAnsi="Times New Roman"/>
                <w:b/>
                <w:sz w:val="20"/>
              </w:rPr>
              <w:t>Метод</w:t>
            </w:r>
          </w:p>
        </w:tc>
        <w:tc>
          <w:tcPr>
            <w:tcW w:type="dxa" w:w="3135"/>
          </w:tcPr>
          <w:p>
            <w:r>
              <w:rPr>
                <w:rFonts w:ascii="Times New Roman" w:hAnsi="Times New Roman"/>
                <w:b/>
                <w:sz w:val="20"/>
              </w:rPr>
              <w:t>Назначение</w:t>
            </w:r>
          </w:p>
        </w:tc>
      </w:tr>
      <w:tr>
        <w:tc>
          <w:tcPr>
            <w:tcW w:type="dxa" w:w="3135"/>
          </w:tcPr>
          <w:p>
            <w:r>
              <w:rPr>
                <w:rFonts w:ascii="Times New Roman" w:hAnsi="Times New Roman"/>
                <w:sz w:val="20"/>
              </w:rPr>
              <w:t>Предобработка</w:t>
            </w:r>
          </w:p>
        </w:tc>
        <w:tc>
          <w:tcPr>
            <w:tcW w:type="dxa" w:w="3135"/>
          </w:tcPr>
          <w:p>
            <w:r>
              <w:rPr>
                <w:rFonts w:ascii="Times New Roman" w:hAnsi="Times New Roman"/>
                <w:sz w:val="20"/>
              </w:rPr>
              <w:t>Полосовой фильтр 20–450 Гц</w:t>
            </w:r>
          </w:p>
        </w:tc>
        <w:tc>
          <w:tcPr>
            <w:tcW w:type="dxa" w:w="3135"/>
          </w:tcPr>
          <w:p>
            <w:r>
              <w:rPr>
                <w:rFonts w:ascii="Times New Roman" w:hAnsi="Times New Roman"/>
                <w:sz w:val="20"/>
              </w:rPr>
              <w:t>Удаление дрейфа и сетевых помех</w:t>
            </w:r>
          </w:p>
        </w:tc>
      </w:tr>
      <w:tr>
        <w:tc>
          <w:tcPr>
            <w:tcW w:type="dxa" w:w="3135"/>
          </w:tcPr>
          <w:p>
            <w:r>
              <w:rPr>
                <w:rFonts w:ascii="Times New Roman" w:hAnsi="Times New Roman"/>
                <w:sz w:val="20"/>
              </w:rPr>
              <w:t>Признаки</w:t>
            </w:r>
          </w:p>
        </w:tc>
        <w:tc>
          <w:tcPr>
            <w:tcW w:type="dxa" w:w="3135"/>
          </w:tcPr>
          <w:p>
            <w:r>
              <w:rPr>
                <w:rFonts w:ascii="Times New Roman" w:hAnsi="Times New Roman"/>
                <w:sz w:val="20"/>
              </w:rPr>
              <w:t>RMS, MAV, огибающая</w:t>
            </w:r>
          </w:p>
        </w:tc>
        <w:tc>
          <w:tcPr>
            <w:tcW w:type="dxa" w:w="3135"/>
          </w:tcPr>
          <w:p>
            <w:r>
              <w:rPr>
                <w:rFonts w:ascii="Times New Roman" w:hAnsi="Times New Roman"/>
                <w:sz w:val="20"/>
              </w:rPr>
              <w:t>Индикатор силы активации</w:t>
            </w:r>
          </w:p>
        </w:tc>
      </w:tr>
      <w:tr>
        <w:tc>
          <w:tcPr>
            <w:tcW w:type="dxa" w:w="3135"/>
          </w:tcPr>
          <w:p>
            <w:r>
              <w:rPr>
                <w:rFonts w:ascii="Times New Roman" w:hAnsi="Times New Roman"/>
                <w:sz w:val="20"/>
              </w:rPr>
              <w:t>События</w:t>
            </w:r>
          </w:p>
        </w:tc>
        <w:tc>
          <w:tcPr>
            <w:tcW w:type="dxa" w:w="3135"/>
          </w:tcPr>
          <w:p>
            <w:r>
              <w:rPr>
                <w:rFonts w:ascii="Times New Roman" w:hAnsi="Times New Roman"/>
                <w:sz w:val="20"/>
              </w:rPr>
              <w:t>Порог по RMS</w:t>
            </w:r>
          </w:p>
        </w:tc>
        <w:tc>
          <w:tcPr>
            <w:tcW w:type="dxa" w:w="3135"/>
          </w:tcPr>
          <w:p>
            <w:r>
              <w:rPr>
                <w:rFonts w:ascii="Times New Roman" w:hAnsi="Times New Roman"/>
                <w:sz w:val="20"/>
              </w:rPr>
              <w:t>Фазы движения, жесты</w:t>
            </w:r>
          </w:p>
        </w:tc>
      </w:tr>
      <w:tr>
        <w:tc>
          <w:tcPr>
            <w:tcW w:type="dxa" w:w="3135"/>
          </w:tcPr>
          <w:p>
            <w:r>
              <w:rPr>
                <w:rFonts w:ascii="Times New Roman" w:hAnsi="Times New Roman"/>
                <w:sz w:val="20"/>
              </w:rPr>
              <w:t>Нормализация</w:t>
            </w:r>
          </w:p>
        </w:tc>
        <w:tc>
          <w:tcPr>
            <w:tcW w:type="dxa" w:w="3135"/>
          </w:tcPr>
          <w:p>
            <w:r>
              <w:rPr>
                <w:rFonts w:ascii="Times New Roman" w:hAnsi="Times New Roman"/>
                <w:sz w:val="20"/>
              </w:rPr>
              <w:t>MVC, min–max, z-score, сигмоида</w:t>
            </w:r>
          </w:p>
        </w:tc>
        <w:tc>
          <w:tcPr>
            <w:tcW w:type="dxa" w:w="3135"/>
          </w:tcPr>
          <w:p>
            <w:r>
              <w:rPr>
                <w:rFonts w:ascii="Times New Roman" w:hAnsi="Times New Roman"/>
                <w:sz w:val="20"/>
              </w:rPr>
              <w:t>Стабильность между сессиями</w:t>
            </w:r>
          </w:p>
        </w:tc>
      </w:tr>
      <w:tr>
        <w:tc>
          <w:tcPr>
            <w:tcW w:type="dxa" w:w="3135"/>
          </w:tcPr>
          <w:p>
            <w:r>
              <w:rPr>
                <w:rFonts w:ascii="Times New Roman" w:hAnsi="Times New Roman"/>
                <w:sz w:val="20"/>
              </w:rPr>
              <w:t>Сглаживание</w:t>
            </w:r>
          </w:p>
        </w:tc>
        <w:tc>
          <w:tcPr>
            <w:tcW w:type="dxa" w:w="3135"/>
          </w:tcPr>
          <w:p>
            <w:r>
              <w:rPr>
                <w:rFonts w:ascii="Times New Roman" w:hAnsi="Times New Roman"/>
                <w:sz w:val="20"/>
              </w:rPr>
              <w:t>EMA, медианное окно</w:t>
            </w:r>
          </w:p>
        </w:tc>
        <w:tc>
          <w:tcPr>
            <w:tcW w:type="dxa" w:w="3135"/>
          </w:tcPr>
          <w:p>
            <w:r>
              <w:rPr>
                <w:rFonts w:ascii="Times New Roman" w:hAnsi="Times New Roman"/>
                <w:sz w:val="20"/>
              </w:rPr>
              <w:t>Устранение «дрожания» звука</w:t>
            </w:r>
          </w:p>
        </w:tc>
      </w:tr>
      <w:tr>
        <w:tc>
          <w:tcPr>
            <w:tcW w:type="dxa" w:w="3135"/>
          </w:tcPr>
          <w:p>
            <w:r>
              <w:rPr>
                <w:rFonts w:ascii="Times New Roman" w:hAnsi="Times New Roman"/>
                <w:sz w:val="20"/>
              </w:rPr>
              <w:t>Сонификация</w:t>
            </w:r>
          </w:p>
        </w:tc>
        <w:tc>
          <w:tcPr>
            <w:tcW w:type="dxa" w:w="3135"/>
          </w:tcPr>
          <w:p>
            <w:r>
              <w:rPr>
                <w:rFonts w:ascii="Times New Roman" w:hAnsi="Times New Roman"/>
                <w:sz w:val="20"/>
              </w:rPr>
              <w:t>PMSon: pitch, loudness, pan, attack</w:t>
            </w:r>
          </w:p>
        </w:tc>
        <w:tc>
          <w:tcPr>
            <w:tcW w:type="dxa" w:w="3135"/>
          </w:tcPr>
          <w:p>
            <w:r>
              <w:rPr>
                <w:rFonts w:ascii="Times New Roman" w:hAnsi="Times New Roman"/>
                <w:sz w:val="20"/>
              </w:rPr>
              <w:t>Различимое аудио</w:t>
            </w:r>
          </w:p>
        </w:tc>
      </w:tr>
    </w:tbl>
    <w:p/>
    <w:p>
      <w:pPr>
        <w:pStyle w:val="Heading2"/>
      </w:pPr>
      <w:r>
        <w:t>Применимость методов машинного обучения</w:t>
      </w:r>
    </w:p>
    <w:tbl>
      <w:tblPr>
        <w:tblStyle w:val="TableGrid"/>
        <w:tblW w:type="auto" w:w="0"/>
        <w:tblLook w:firstColumn="1" w:firstRow="1" w:lastColumn="0" w:lastRow="0" w:noHBand="0" w:noVBand="1" w:val="04A0"/>
      </w:tblPr>
      <w:tblGrid>
        <w:gridCol w:w="4703"/>
        <w:gridCol w:w="4703"/>
      </w:tblGrid>
      <w:tr>
        <w:tc>
          <w:tcPr>
            <w:tcW w:type="dxa" w:w="4703"/>
          </w:tcPr>
          <w:p>
            <w:r>
              <w:rPr>
                <w:rFonts w:ascii="Times New Roman" w:hAnsi="Times New Roman"/>
                <w:b/>
                <w:sz w:val="20"/>
              </w:rPr>
              <w:t>Метод</w:t>
            </w:r>
          </w:p>
        </w:tc>
        <w:tc>
          <w:tcPr>
            <w:tcW w:type="dxa" w:w="4703"/>
          </w:tcPr>
          <w:p>
            <w:r>
              <w:rPr>
                <w:rFonts w:ascii="Times New Roman" w:hAnsi="Times New Roman"/>
                <w:b/>
                <w:sz w:val="20"/>
              </w:rPr>
              <w:t>Использование при EMG-сонификации</w:t>
            </w:r>
          </w:p>
        </w:tc>
      </w:tr>
      <w:tr>
        <w:tc>
          <w:tcPr>
            <w:tcW w:type="dxa" w:w="4703"/>
          </w:tcPr>
          <w:p>
            <w:r>
              <w:rPr>
                <w:rFonts w:ascii="Times New Roman" w:hAnsi="Times New Roman"/>
                <w:sz w:val="20"/>
              </w:rPr>
              <w:t>RMS / MAV / огибающая</w:t>
            </w:r>
          </w:p>
        </w:tc>
        <w:tc>
          <w:tcPr>
            <w:tcW w:type="dxa" w:w="4703"/>
          </w:tcPr>
          <w:p>
            <w:r>
              <w:rPr>
                <w:rFonts w:ascii="Times New Roman" w:hAnsi="Times New Roman"/>
                <w:sz w:val="20"/>
              </w:rPr>
              <w:t>Да, стандарт</w:t>
            </w:r>
          </w:p>
        </w:tc>
      </w:tr>
      <w:tr>
        <w:tc>
          <w:tcPr>
            <w:tcW w:type="dxa" w:w="4703"/>
          </w:tcPr>
          <w:p>
            <w:r>
              <w:rPr>
                <w:rFonts w:ascii="Times New Roman" w:hAnsi="Times New Roman"/>
                <w:sz w:val="20"/>
              </w:rPr>
              <w:t>PMSon</w:t>
            </w:r>
          </w:p>
        </w:tc>
        <w:tc>
          <w:tcPr>
            <w:tcW w:type="dxa" w:w="4703"/>
          </w:tcPr>
          <w:p>
            <w:r>
              <w:rPr>
                <w:rFonts w:ascii="Times New Roman" w:hAnsi="Times New Roman"/>
                <w:sz w:val="20"/>
              </w:rPr>
              <w:t>Да, основной подход</w:t>
            </w:r>
          </w:p>
        </w:tc>
      </w:tr>
      <w:tr>
        <w:tc>
          <w:tcPr>
            <w:tcW w:type="dxa" w:w="4703"/>
          </w:tcPr>
          <w:p>
            <w:r>
              <w:rPr>
                <w:rFonts w:ascii="Times New Roman" w:hAnsi="Times New Roman"/>
                <w:sz w:val="20"/>
              </w:rPr>
              <w:t>PCA / ICA / CSP</w:t>
            </w:r>
          </w:p>
        </w:tc>
        <w:tc>
          <w:tcPr>
            <w:tcW w:type="dxa" w:w="4703"/>
          </w:tcPr>
          <w:p>
            <w:r>
              <w:rPr>
                <w:rFonts w:ascii="Times New Roman" w:hAnsi="Times New Roman"/>
                <w:sz w:val="20"/>
              </w:rPr>
              <w:t>Редко; чаще в BCI</w:t>
            </w:r>
          </w:p>
        </w:tc>
      </w:tr>
      <w:tr>
        <w:tc>
          <w:tcPr>
            <w:tcW w:type="dxa" w:w="4703"/>
          </w:tcPr>
          <w:p>
            <w:r>
              <w:rPr>
                <w:rFonts w:ascii="Times New Roman" w:hAnsi="Times New Roman"/>
                <w:sz w:val="20"/>
              </w:rPr>
              <w:t>Классификаторы (SVM, RF, NN)</w:t>
            </w:r>
          </w:p>
        </w:tc>
        <w:tc>
          <w:tcPr>
            <w:tcW w:type="dxa" w:w="4703"/>
          </w:tcPr>
          <w:p>
            <w:r>
              <w:rPr>
                <w:rFonts w:ascii="Times New Roman" w:hAnsi="Times New Roman"/>
                <w:sz w:val="20"/>
              </w:rPr>
              <w:t>Опционально; не ядро конвейера</w:t>
            </w:r>
          </w:p>
        </w:tc>
      </w:tr>
      <w:tr>
        <w:tc>
          <w:tcPr>
            <w:tcW w:type="dxa" w:w="4703"/>
          </w:tcPr>
          <w:p>
            <w:r>
              <w:rPr>
                <w:rFonts w:ascii="Times New Roman" w:hAnsi="Times New Roman"/>
                <w:sz w:val="20"/>
              </w:rPr>
              <w:t>Аудификация сырого сигнала</w:t>
            </w:r>
          </w:p>
        </w:tc>
        <w:tc>
          <w:tcPr>
            <w:tcW w:type="dxa" w:w="4703"/>
          </w:tcPr>
          <w:p>
            <w:r>
              <w:rPr>
                <w:rFonts w:ascii="Times New Roman" w:hAnsi="Times New Roman"/>
                <w:sz w:val="20"/>
              </w:rPr>
              <w:t>Возможна; хуже для паттернов</w:t>
            </w:r>
          </w:p>
        </w:tc>
      </w:tr>
    </w:tbl>
    <w:p/>
    <w:p>
      <w:pPr>
        <w:pStyle w:val="Heading2"/>
      </w:pPr>
      <w:r>
        <w:t>Рекомендуемый конвейер для различимых EMG-аудио</w:t>
      </w:r>
    </w:p>
    <w:p>
      <w:pPr>
        <w:ind w:firstLine="709"/>
      </w:pPr>
      <w:r>
        <w:rPr>
          <w:rFonts w:ascii="Times New Roman" w:hAnsi="Times New Roman"/>
          <w:b w:val="0"/>
          <w:sz w:val="24"/>
        </w:rPr>
        <w:t>1. Многоканальная запись ЭМГ → полосовой фильтр 20–450 Гц.</w:t>
      </w:r>
    </w:p>
    <w:p>
      <w:pPr>
        <w:ind w:firstLine="709"/>
      </w:pPr>
      <w:r>
        <w:rPr>
          <w:rFonts w:ascii="Times New Roman" w:hAnsi="Times New Roman"/>
          <w:b w:val="0"/>
          <w:sz w:val="24"/>
        </w:rPr>
        <w:t>2. Выпрямление → RMS/огибающая в окне 50–200 мс.</w:t>
      </w:r>
    </w:p>
    <w:p>
      <w:pPr>
        <w:ind w:firstLine="709"/>
      </w:pPr>
      <w:r>
        <w:rPr>
          <w:rFonts w:ascii="Times New Roman" w:hAnsi="Times New Roman"/>
          <w:b w:val="0"/>
          <w:sz w:val="24"/>
        </w:rPr>
        <w:t>3. Нормализация (MVC или внутрисессионный z-score/min–max) → сглаживание EMA.</w:t>
      </w:r>
    </w:p>
    <w:p>
      <w:pPr>
        <w:ind w:firstLine="709"/>
      </w:pPr>
      <w:r>
        <w:rPr>
          <w:rFonts w:ascii="Times New Roman" w:hAnsi="Times New Roman"/>
          <w:b w:val="0"/>
          <w:sz w:val="24"/>
        </w:rPr>
        <w:t>4. PMSon: RMS → loudness + pitch (музыкальная шкала); каналы L/R → pan; порядок пиков → attack.</w:t>
      </w:r>
    </w:p>
    <w:p>
      <w:pPr>
        <w:ind w:firstLine="709"/>
      </w:pPr>
      <w:r>
        <w:rPr>
          <w:rFonts w:ascii="Times New Roman" w:hAnsi="Times New Roman"/>
          <w:b w:val="0"/>
          <w:sz w:val="24"/>
        </w:rPr>
        <w:t>5. Лимитер и компрессия на выходе; короткая обучающая фаза для слушателя (1–5 мин).</w:t>
      </w:r>
    </w:p>
    <w:p>
      <w:pPr>
        <w:pStyle w:val="Heading1"/>
      </w:pPr>
      <w:r>
        <w:t>Открытые задачи и перспективы</w:t>
      </w:r>
    </w:p>
    <w:tbl>
      <w:tblPr>
        <w:tblStyle w:val="TableGrid"/>
        <w:tblW w:type="auto" w:w="0"/>
        <w:tblLook w:firstColumn="1" w:firstRow="1" w:lastColumn="0" w:lastRow="0" w:noHBand="0" w:noVBand="1" w:val="04A0"/>
      </w:tblPr>
      <w:tblGrid>
        <w:gridCol w:w="3135"/>
        <w:gridCol w:w="3135"/>
        <w:gridCol w:w="3135"/>
      </w:tblGrid>
      <w:tr>
        <w:tc>
          <w:tcPr>
            <w:tcW w:type="dxa" w:w="3135"/>
          </w:tcPr>
          <w:p>
            <w:r>
              <w:rPr>
                <w:rFonts w:ascii="Times New Roman" w:hAnsi="Times New Roman"/>
                <w:b/>
                <w:sz w:val="20"/>
              </w:rPr>
              <w:t>Вызов</w:t>
            </w:r>
          </w:p>
        </w:tc>
        <w:tc>
          <w:tcPr>
            <w:tcW w:type="dxa" w:w="3135"/>
          </w:tcPr>
          <w:p>
            <w:r>
              <w:rPr>
                <w:rFonts w:ascii="Times New Roman" w:hAnsi="Times New Roman"/>
                <w:b/>
                <w:sz w:val="20"/>
              </w:rPr>
              <w:t>Суть</w:t>
            </w:r>
          </w:p>
        </w:tc>
        <w:tc>
          <w:tcPr>
            <w:tcW w:type="dxa" w:w="3135"/>
          </w:tcPr>
          <w:p>
            <w:r>
              <w:rPr>
                <w:rFonts w:ascii="Times New Roman" w:hAnsi="Times New Roman"/>
                <w:b/>
                <w:sz w:val="20"/>
              </w:rPr>
              <w:t>Направления</w:t>
            </w:r>
          </w:p>
        </w:tc>
      </w:tr>
      <w:tr>
        <w:tc>
          <w:tcPr>
            <w:tcW w:type="dxa" w:w="3135"/>
          </w:tcPr>
          <w:p>
            <w:r>
              <w:rPr>
                <w:rFonts w:ascii="Times New Roman" w:hAnsi="Times New Roman"/>
                <w:sz w:val="20"/>
              </w:rPr>
              <w:t>Проблема отображения</w:t>
            </w:r>
          </w:p>
        </w:tc>
        <w:tc>
          <w:tcPr>
            <w:tcW w:type="dxa" w:w="3135"/>
          </w:tcPr>
          <w:p>
            <w:r>
              <w:rPr>
                <w:rFonts w:ascii="Times New Roman" w:hAnsi="Times New Roman"/>
                <w:sz w:val="20"/>
              </w:rPr>
              <w:t>Переплетение восприятия pitch и loudness</w:t>
            </w:r>
          </w:p>
        </w:tc>
        <w:tc>
          <w:tcPr>
            <w:tcW w:type="dxa" w:w="3135"/>
          </w:tcPr>
          <w:p>
            <w:r>
              <w:rPr>
                <w:rFonts w:ascii="Times New Roman" w:hAnsi="Times New Roman"/>
                <w:sz w:val="20"/>
              </w:rPr>
              <w:t>Ортогональные маппинги, психофизика, обучение</w:t>
            </w:r>
          </w:p>
        </w:tc>
      </w:tr>
      <w:tr>
        <w:tc>
          <w:tcPr>
            <w:tcW w:type="dxa" w:w="3135"/>
          </w:tcPr>
          <w:p>
            <w:r>
              <w:rPr>
                <w:rFonts w:ascii="Times New Roman" w:hAnsi="Times New Roman"/>
                <w:sz w:val="20"/>
              </w:rPr>
              <w:t>Задачно-специфичный дизайн</w:t>
            </w:r>
          </w:p>
        </w:tc>
        <w:tc>
          <w:tcPr>
            <w:tcW w:type="dxa" w:w="3135"/>
          </w:tcPr>
          <w:p>
            <w:r>
              <w:rPr>
                <w:rFonts w:ascii="Times New Roman" w:hAnsi="Times New Roman"/>
                <w:sz w:val="20"/>
              </w:rPr>
              <w:t>Оптимум зависит от задачи слушателя</w:t>
            </w:r>
          </w:p>
        </w:tc>
        <w:tc>
          <w:tcPr>
            <w:tcW w:type="dxa" w:w="3135"/>
          </w:tcPr>
          <w:p>
            <w:r>
              <w:rPr>
                <w:rFonts w:ascii="Times New Roman" w:hAnsi="Times New Roman"/>
                <w:sz w:val="20"/>
              </w:rPr>
              <w:t>Библиотеки пресетов, A/B-тесты</w:t>
            </w:r>
          </w:p>
        </w:tc>
      </w:tr>
      <w:tr>
        <w:tc>
          <w:tcPr>
            <w:tcW w:type="dxa" w:w="3135"/>
          </w:tcPr>
          <w:p>
            <w:r>
              <w:rPr>
                <w:rFonts w:ascii="Times New Roman" w:hAnsi="Times New Roman"/>
                <w:sz w:val="20"/>
              </w:rPr>
              <w:t>Латентность</w:t>
            </w:r>
          </w:p>
        </w:tc>
        <w:tc>
          <w:tcPr>
            <w:tcW w:type="dxa" w:w="3135"/>
          </w:tcPr>
          <w:p>
            <w:r>
              <w:rPr>
                <w:rFonts w:ascii="Times New Roman" w:hAnsi="Times New Roman"/>
                <w:sz w:val="20"/>
              </w:rPr>
              <w:t>Критична для моторного обучения</w:t>
            </w:r>
          </w:p>
        </w:tc>
        <w:tc>
          <w:tcPr>
            <w:tcW w:type="dxa" w:w="3135"/>
          </w:tcPr>
          <w:p>
            <w:r>
              <w:rPr>
                <w:rFonts w:ascii="Times New Roman" w:hAnsi="Times New Roman"/>
                <w:sz w:val="20"/>
              </w:rPr>
              <w:t>Оптимизация конвейера, &lt;50–100 мс</w:t>
            </w:r>
          </w:p>
        </w:tc>
      </w:tr>
      <w:tr>
        <w:tc>
          <w:tcPr>
            <w:tcW w:type="dxa" w:w="3135"/>
          </w:tcPr>
          <w:p>
            <w:r>
              <w:rPr>
                <w:rFonts w:ascii="Times New Roman" w:hAnsi="Times New Roman"/>
                <w:sz w:val="20"/>
              </w:rPr>
              <w:t>Клинические RCT</w:t>
            </w:r>
          </w:p>
        </w:tc>
        <w:tc>
          <w:tcPr>
            <w:tcW w:type="dxa" w:w="3135"/>
          </w:tcPr>
          <w:p>
            <w:r>
              <w:rPr>
                <w:rFonts w:ascii="Times New Roman" w:hAnsi="Times New Roman"/>
                <w:sz w:val="20"/>
              </w:rPr>
              <w:t>Мало крупных сравнений звук vs визуал</w:t>
            </w:r>
          </w:p>
        </w:tc>
        <w:tc>
          <w:tcPr>
            <w:tcW w:type="dxa" w:w="3135"/>
          </w:tcPr>
          <w:p>
            <w:r>
              <w:rPr>
                <w:rFonts w:ascii="Times New Roman" w:hAnsi="Times New Roman"/>
                <w:sz w:val="20"/>
              </w:rPr>
              <w:t>Стандартизированные исходы (Fugl-Meyer, баланс)</w:t>
            </w:r>
          </w:p>
        </w:tc>
      </w:tr>
      <w:tr>
        <w:tc>
          <w:tcPr>
            <w:tcW w:type="dxa" w:w="3135"/>
          </w:tcPr>
          <w:p>
            <w:r>
              <w:rPr>
                <w:rFonts w:ascii="Times New Roman" w:hAnsi="Times New Roman"/>
                <w:sz w:val="20"/>
              </w:rPr>
              <w:t>Интеграция</w:t>
            </w:r>
          </w:p>
        </w:tc>
        <w:tc>
          <w:tcPr>
            <w:tcW w:type="dxa" w:w="3135"/>
          </w:tcPr>
          <w:p>
            <w:r>
              <w:rPr>
                <w:rFonts w:ascii="Times New Roman" w:hAnsi="Times New Roman"/>
                <w:sz w:val="20"/>
              </w:rPr>
              <w:t>Прототипы vs штатное оборудование</w:t>
            </w:r>
          </w:p>
        </w:tc>
        <w:tc>
          <w:tcPr>
            <w:tcW w:type="dxa" w:w="3135"/>
          </w:tcPr>
          <w:p>
            <w:r>
              <w:rPr>
                <w:rFonts w:ascii="Times New Roman" w:hAnsi="Times New Roman"/>
                <w:sz w:val="20"/>
              </w:rPr>
              <w:t>API, совместимость с EMG-системами</w:t>
            </w:r>
          </w:p>
        </w:tc>
      </w:tr>
      <w:tr>
        <w:tc>
          <w:tcPr>
            <w:tcW w:type="dxa" w:w="3135"/>
          </w:tcPr>
          <w:p>
            <w:r>
              <w:rPr>
                <w:rFonts w:ascii="Times New Roman" w:hAnsi="Times New Roman"/>
                <w:sz w:val="20"/>
              </w:rPr>
              <w:t>Нормализация между сессиями</w:t>
            </w:r>
          </w:p>
        </w:tc>
        <w:tc>
          <w:tcPr>
            <w:tcW w:type="dxa" w:w="3135"/>
          </w:tcPr>
          <w:p>
            <w:r>
              <w:rPr>
                <w:rFonts w:ascii="Times New Roman" w:hAnsi="Times New Roman"/>
                <w:sz w:val="20"/>
              </w:rPr>
              <w:t>Положение электродов, усталость, MVC</w:t>
            </w:r>
          </w:p>
        </w:tc>
        <w:tc>
          <w:tcPr>
            <w:tcW w:type="dxa" w:w="3135"/>
          </w:tcPr>
          <w:p>
            <w:r>
              <w:rPr>
                <w:rFonts w:ascii="Times New Roman" w:hAnsi="Times New Roman"/>
                <w:sz w:val="20"/>
              </w:rPr>
              <w:t>Калибровка, адаптивные пороги</w:t>
            </w:r>
          </w:p>
        </w:tc>
      </w:tr>
      <w:tr>
        <w:tc>
          <w:tcPr>
            <w:tcW w:type="dxa" w:w="3135"/>
          </w:tcPr>
          <w:p>
            <w:r>
              <w:rPr>
                <w:rFonts w:ascii="Times New Roman" w:hAnsi="Times New Roman"/>
                <w:sz w:val="20"/>
              </w:rPr>
              <w:t>Доступность</w:t>
            </w:r>
          </w:p>
        </w:tc>
        <w:tc>
          <w:tcPr>
            <w:tcW w:type="dxa" w:w="3135"/>
          </w:tcPr>
          <w:p>
            <w:r>
              <w:rPr>
                <w:rFonts w:ascii="Times New Roman" w:hAnsi="Times New Roman"/>
                <w:sz w:val="20"/>
              </w:rPr>
              <w:t>Нарушения слуха, когнитивная перегрузка</w:t>
            </w:r>
          </w:p>
        </w:tc>
        <w:tc>
          <w:tcPr>
            <w:tcW w:type="dxa" w:w="3135"/>
          </w:tcPr>
          <w:p>
            <w:r>
              <w:rPr>
                <w:rFonts w:ascii="Times New Roman" w:hAnsi="Times New Roman"/>
                <w:sz w:val="20"/>
              </w:rPr>
              <w:t>Тактильный дубль, настраиваемые тембры</w:t>
            </w:r>
          </w:p>
        </w:tc>
      </w:tr>
      <w:tr>
        <w:tc>
          <w:tcPr>
            <w:tcW w:type="dxa" w:w="3135"/>
          </w:tcPr>
          <w:p>
            <w:r>
              <w:rPr>
                <w:rFonts w:ascii="Times New Roman" w:hAnsi="Times New Roman"/>
                <w:sz w:val="20"/>
              </w:rPr>
              <w:t>Аудификация vs PMSon</w:t>
            </w:r>
          </w:p>
        </w:tc>
        <w:tc>
          <w:tcPr>
            <w:tcW w:type="dxa" w:w="3135"/>
          </w:tcPr>
          <w:p>
            <w:r>
              <w:rPr>
                <w:rFonts w:ascii="Times New Roman" w:hAnsi="Times New Roman"/>
                <w:sz w:val="20"/>
              </w:rPr>
              <w:t>Сырой ЭМГ — низкая различимость</w:t>
            </w:r>
          </w:p>
        </w:tc>
        <w:tc>
          <w:tcPr>
            <w:tcW w:type="dxa" w:w="3135"/>
          </w:tcPr>
          <w:p>
            <w:r>
              <w:rPr>
                <w:rFonts w:ascii="Times New Roman" w:hAnsi="Times New Roman"/>
                <w:sz w:val="20"/>
              </w:rPr>
              <w:t>Огибающая + музыкальная шкала</w:t>
            </w:r>
          </w:p>
        </w:tc>
      </w:tr>
    </w:tbl>
    <w:p/>
    <w:p>
      <w:pPr>
        <w:pStyle w:val="Heading2"/>
      </w:pPr>
      <w:r>
        <w:t>Направления будущих исследований</w:t>
      </w:r>
    </w:p>
    <w:p>
      <w:pPr>
        <w:ind w:firstLine="709"/>
      </w:pPr>
      <w:r>
        <w:rPr>
          <w:rFonts w:ascii="Times New Roman" w:hAnsi="Times New Roman"/>
          <w:b w:val="0"/>
          <w:sz w:val="24"/>
        </w:rPr>
        <w:t>Рандомизированные контролируемые испытания сонифицированной биообратной связи при балансе и походке остаются редкими [5]. Необходимы мультицентровые протоколы с стандартизированными исходами: шкала Fugl-Meyer, Berg Balance Scale, время выполнения теста «встать и идти», частота падений.</w:t>
      </w:r>
    </w:p>
    <w:p>
      <w:pPr>
        <w:ind w:firstLine="709"/>
      </w:pPr>
      <w:r>
        <w:rPr>
          <w:rFonts w:ascii="Times New Roman" w:hAnsi="Times New Roman"/>
          <w:b w:val="0"/>
          <w:sz w:val="24"/>
        </w:rPr>
        <w:t>Исследования латентности должны количественно связывать задержку конвейера с эффективностью моторного обучения: гипотеза — существует порог, выше которого обратная связь теряет каузальную связь с движением и превращается в постфактум индикатор.</w:t>
      </w:r>
    </w:p>
    <w:p>
      <w:pPr>
        <w:ind w:firstLine="709"/>
      </w:pPr>
      <w:r>
        <w:rPr>
          <w:rFonts w:ascii="Times New Roman" w:hAnsi="Times New Roman"/>
          <w:b w:val="0"/>
          <w:sz w:val="24"/>
        </w:rPr>
        <w:t>Интеграция с машинным обучением: адаптивная нормализация признаков (компенсация усталости и смещения электродов) может выполняться фоновой моделью, не нарушая интерпретируемость PMSon. Классификаторы уместны как слой выбора пресета, а не как «чёрный ящик» внутри звука.</w:t>
      </w:r>
    </w:p>
    <w:p>
      <w:pPr>
        <w:ind w:firstLine="709"/>
      </w:pPr>
      <w:r>
        <w:rPr>
          <w:rFonts w:ascii="Times New Roman" w:hAnsi="Times New Roman"/>
          <w:b w:val="0"/>
          <w:sz w:val="24"/>
        </w:rPr>
        <w:t>Открытые репозитории аудиопримеров (Handbook, Bielefeld, sonifyer.org) следует дополнить размеченными наборами для ЭМГ-реабилитации — аналог аудиодатасетов в машинном обучении — для воспроизводимых психофизических исследований.</w:t>
      </w:r>
    </w:p>
    <w:p>
      <w:pPr>
        <w:pStyle w:val="Heading1"/>
      </w:pPr>
      <w:r>
        <w:t>Обсуждение</w:t>
      </w:r>
    </w:p>
    <w:p>
      <w:pPr>
        <w:ind w:firstLine="709"/>
      </w:pPr>
      <w:r>
        <w:rPr>
          <w:rFonts w:ascii="Times New Roman" w:hAnsi="Times New Roman"/>
          <w:b w:val="0"/>
          <w:sz w:val="24"/>
        </w:rPr>
        <w:t>Представленный обзор показывает, что сонификация ЭМГ и ЭЭГ прошла путь от простого аналогового тона по силе сокращения до инженерно выверенного PMSon с количественной оценкой дизайна [4]. Различие между широким полем EMG biofeedback и узким понятием sonification важно методологически: современные рекомендации опираются на осознанный дизайн маппинга, нормализацию и обучение слушателя.</w:t>
      </w:r>
    </w:p>
    <w:p>
      <w:pPr>
        <w:ind w:firstLine="709"/>
      </w:pPr>
      <w:r>
        <w:rPr>
          <w:rFonts w:ascii="Times New Roman" w:hAnsi="Times New Roman"/>
          <w:b w:val="0"/>
          <w:sz w:val="24"/>
        </w:rPr>
        <w:t>Для ЭМГ ключевым остаётся компромисс между сохранением «сырой» текстуры (аудификация) и информативностью для пользователя (огибающая + музыкальная шкала). Данные Handbook [3] и Dyson et al. [4] согласованно указывают на преимущество PMSon для различения усилия, порядка включения мышц и симметрии — типичных задач реабилитации и моторного обучения.</w:t>
      </w:r>
    </w:p>
    <w:p>
      <w:pPr>
        <w:ind w:firstLine="709"/>
      </w:pPr>
      <w:r>
        <w:rPr>
          <w:rFonts w:ascii="Times New Roman" w:hAnsi="Times New Roman"/>
          <w:b w:val="0"/>
          <w:sz w:val="24"/>
        </w:rPr>
        <w:t>Для ЭЭГ доминируют частотно-полосовые и событийные подходы. Обучение слушателей статистически улучшает детекцию приступов [13] и стадирование сна [15]. Перенос лабораторных схем в рутинную практику ограничен отсутствием стандартизированных интерфейсов и крупных RCT [5].</w:t>
      </w:r>
    </w:p>
    <w:p>
      <w:pPr>
        <w:ind w:firstLine="709"/>
      </w:pPr>
      <w:r>
        <w:rPr>
          <w:rFonts w:ascii="Times New Roman" w:hAnsi="Times New Roman"/>
          <w:b w:val="0"/>
          <w:sz w:val="24"/>
        </w:rPr>
        <w:t>Сравнение аудиальной и визуальной обратной связи в литературе не даёт однозначного превосходства одного канала: звук выигрывает при параллельных задачах и непрерывном мониторинге; визуализация — при точном анализе отдельных эпох. Мультимодальное сочетание (аудио + визуал) показало преимущество при обучении стадированию сна [15].</w:t>
      </w:r>
    </w:p>
    <w:p>
      <w:pPr>
        <w:ind w:firstLine="709"/>
      </w:pPr>
      <w:r>
        <w:rPr>
          <w:rFonts w:ascii="Times New Roman" w:hAnsi="Times New Roman"/>
          <w:b w:val="0"/>
          <w:sz w:val="24"/>
        </w:rPr>
        <w:t>Ограничения настоящего обзора: нарративный дизайн без формального мета-анализа; доминирование публикаций на английском языке; неполное покрытие коммерческих проприетарных систем биообратной связи. Будущие систематические обзоры с регистрацией протокола и оценкой качества исследований (GRADE) желательны по мере накопления RCT.</w:t>
      </w:r>
    </w:p>
    <w:p>
      <w:pPr>
        <w:ind w:firstLine="709"/>
      </w:pPr>
      <w:r>
        <w:rPr>
          <w:rFonts w:ascii="Times New Roman" w:hAnsi="Times New Roman"/>
          <w:b w:val="0"/>
          <w:sz w:val="24"/>
        </w:rPr>
        <w:t>Разграничение biofeedback и sonification важно при проектировании исследований: sonification требует документирования конвейера и оценки различимости. Для моторных паттернов — кодировать временную структуру, нормализовать признаки, использовать многоосевой PMSon с обучением слушателя.</w:t>
      </w:r>
    </w:p>
    <w:p>
      <w:pPr>
        <w:ind w:firstLine="709"/>
      </w:pPr>
      <w:r>
        <w:rPr>
          <w:rFonts w:ascii="Times New Roman" w:hAnsi="Times New Roman"/>
          <w:b w:val="0"/>
          <w:sz w:val="24"/>
        </w:rPr>
        <w:t>Клиническое внедрение упирается в интеграцию с сертифицированным оборудованием через API. Тактильная обратная связь эффективна для бинарных событий; звук — для непрерывной динамики.</w:t>
      </w:r>
    </w:p>
    <w:p>
      <w:pPr>
        <w:pStyle w:val="Heading1"/>
      </w:pPr>
      <w:r>
        <w:t>Заключение</w:t>
      </w:r>
    </w:p>
    <w:p>
      <w:pPr>
        <w:ind w:firstLine="709"/>
      </w:pPr>
      <w:r>
        <w:rPr>
          <w:rFonts w:ascii="Times New Roman" w:hAnsi="Times New Roman"/>
          <w:b w:val="0"/>
          <w:sz w:val="24"/>
        </w:rPr>
        <w:t>Сонификация электромиографических и электроэнцефалографических данных — зрелое междисциплинарное направление на стыке нейрофизиологии, инженерии аудиодисплеев и реабилитации. Для практического проектирования различимых аудиопредставлений ЭМГ рекомендуется конвейер на основе полосовой фильтрации, RMS/огибающей, нормализации и многоосевого PMSon; для ЭЭГ — полосовой анализ, подавление артефактов и событийная или многополосная схема с обучением слушателя.</w:t>
      </w:r>
    </w:p>
    <w:p>
      <w:pPr>
        <w:ind w:firstLine="709"/>
      </w:pPr>
      <w:r>
        <w:rPr>
          <w:rFonts w:ascii="Times New Roman" w:hAnsi="Times New Roman"/>
          <w:b w:val="0"/>
          <w:sz w:val="24"/>
        </w:rPr>
        <w:t>Дальнейшие исследования должны быть направлены на снижение латентности, клиническую валидацию в рандомизированных испытаниях, интеграцию в существующие системы съёма биосигналов и разработку открытых библиотек пресетов для типовых реабилитационных и диагностических задач. Для исследований моторных паттернов (включая распознавание цифр по ЭМГ) литература поддерживает акцент на временной структуре активации, стабильной нормализации и осмысленном PMSon — подход, реализуемый в экспериментальных протоколах oleviia.ru.</w:t>
      </w:r>
    </w:p>
    <w:p>
      <w:pPr>
        <w:pStyle w:val="Heading1"/>
      </w:pPr>
      <w:r>
        <w:t>Описания рисунков</w:t>
      </w:r>
    </w:p>
    <w:p>
      <w:r>
        <w:rPr>
          <w:rFonts w:ascii="Times New Roman" w:hAnsi="Times New Roman"/>
          <w:b w:val="0"/>
          <w:sz w:val="24"/>
        </w:rPr>
        <w:t>Рис. 1. Пример визуального отображения эпохи сна (AASM) и связанной сонификации каналов ЭЭГ. Источник: PMID 40934291; PMC12425293; PLOS ONE, 2025.</w:t>
      </w:r>
    </w:p>
    <w:p>
      <w:r>
        <w:rPr>
          <w:rFonts w:ascii="Times New Roman" w:hAnsi="Times New Roman"/>
          <w:b w:val="0"/>
          <w:sz w:val="24"/>
        </w:rPr>
        <w:t>Рис. 2. Схема системы конкурентной сонифицированной биообратной связи при тренировке баланса и походки (каналы ЭМГ). Источник: PMID 40011952; PMC11866693, 2025.</w:t>
      </w:r>
    </w:p>
    <w:p>
      <w:r>
        <w:rPr>
          <w:rFonts w:ascii="Times New Roman" w:hAnsi="Times New Roman"/>
          <w:b w:val="0"/>
          <w:sz w:val="24"/>
        </w:rPr>
        <w:t>Рис. 3. Пайплайн: ЭЭГ → downsample → сонифицированный аудиотрек → обучение слушателей (seizure/non-seizure). Источник: Loui P. et al.; PMID 25352802; Front Hum Neurosci, 2014.</w:t>
      </w:r>
    </w:p>
    <w:p>
      <w:r>
        <w:rPr>
          <w:rFonts w:ascii="Times New Roman" w:hAnsi="Times New Roman"/>
          <w:b w:val="0"/>
          <w:sz w:val="24"/>
        </w:rPr>
        <w:t>Рис. 4. Спектрограммы сонифицированных эпох ЭЭГ (приступ / не приступ). Источник: PMID 25352802; PMC4195310.</w:t>
      </w:r>
    </w:p>
    <w:p>
      <w:r>
        <w:rPr>
          <w:rFonts w:ascii="Times New Roman" w:hAnsi="Times New Roman"/>
          <w:b w:val="0"/>
          <w:sz w:val="24"/>
        </w:rPr>
        <w:t>Рис. 5. Event-based сонификация ритмов ЭЭГ в реальном времени. Источник: Baier G, Hermann T, Stephani U; PMID 17398153; Clin Neurophysiol, 2007.</w:t>
      </w:r>
    </w:p>
    <w:p>
      <w:pPr>
        <w:pStyle w:val="Heading1"/>
      </w:pPr>
      <w:r>
        <w:t>Благодарности</w:t>
      </w:r>
    </w:p>
    <w:p>
      <w:r>
        <w:rPr>
          <w:rFonts w:ascii="Times New Roman" w:hAnsi="Times New Roman"/>
          <w:b w:val="0"/>
          <w:sz w:val="24"/>
        </w:rPr>
        <w:t>[Указать при наличии финансирования, грантов, консультантов.]</w:t>
      </w:r>
    </w:p>
    <w:p>
      <w:pPr>
        <w:pStyle w:val="Heading1"/>
      </w:pPr>
      <w:r>
        <w:t>Конфликт интересов</w:t>
      </w:r>
    </w:p>
    <w:p>
      <w:r>
        <w:rPr>
          <w:rFonts w:ascii="Times New Roman" w:hAnsi="Times New Roman"/>
          <w:b w:val="0"/>
          <w:sz w:val="24"/>
        </w:rPr>
        <w:t>Автор заявляет об отсутствии конфликта интересов.</w:t>
      </w:r>
    </w:p>
    <w:p>
      <w:pPr>
        <w:pStyle w:val="Heading1"/>
      </w:pPr>
      <w:r>
        <w:t>Вклад авторов</w:t>
      </w:r>
    </w:p>
    <w:p>
      <w:r>
        <w:rPr>
          <w:rFonts w:ascii="Times New Roman" w:hAnsi="Times New Roman"/>
          <w:b w:val="0"/>
          <w:sz w:val="24"/>
        </w:rPr>
        <w:t>Концепция обзора, анализ литературы, подготовка рукописи — Кибер О.В.</w:t>
      </w:r>
    </w:p>
    <w:p>
      <w:r>
        <w:br w:type="page"/>
      </w:r>
    </w:p>
    <w:p>
      <w:pPr>
        <w:pStyle w:val="Heading1"/>
      </w:pPr>
      <w:r>
        <w:t>Список литературы</w:t>
      </w:r>
    </w:p>
    <w:p>
      <w:pPr>
        <w:ind w:left="425" w:hanging="425"/>
      </w:pPr>
      <w:r>
        <w:rPr>
          <w:rFonts w:ascii="Times New Roman" w:hAnsi="Times New Roman"/>
          <w:sz w:val="22"/>
        </w:rPr>
        <w:t>1. Kramer G. Auditory display: sonification, audification, and auditory interfaces. Reading, MA: Addison-Wesley; 1994.</w:t>
      </w:r>
    </w:p>
    <w:p>
      <w:pPr>
        <w:ind w:left="425" w:hanging="425"/>
      </w:pPr>
      <w:r>
        <w:rPr>
          <w:rFonts w:ascii="Times New Roman" w:hAnsi="Times New Roman"/>
          <w:sz w:val="22"/>
        </w:rPr>
        <w:t>2. Hermann T, Hunt A, Neuhoff JG, editors. The Sonification Handbook. Berlin: Logos Verlag; 2011. Available from: https://sonification.de/handbook/</w:t>
      </w:r>
    </w:p>
    <w:p>
      <w:pPr>
        <w:ind w:left="425" w:hanging="425"/>
      </w:pPr>
      <w:r>
        <w:rPr>
          <w:rFonts w:ascii="Times New Roman" w:hAnsi="Times New Roman"/>
          <w:sz w:val="22"/>
        </w:rPr>
        <w:t>3. Hunt A, Pauletto S. Interactive sonification of EMG data. In: Proceedings of the 16th International Conference on Auditory Display (ICAD); 2010.</w:t>
      </w:r>
    </w:p>
    <w:p>
      <w:pPr>
        <w:ind w:left="425" w:hanging="425"/>
      </w:pPr>
      <w:r>
        <w:rPr>
          <w:rFonts w:ascii="Times New Roman" w:hAnsi="Times New Roman"/>
          <w:sz w:val="22"/>
        </w:rPr>
        <w:t>4. Dyson M, Frankish C, Moore A, Witchel HJ. Towards a systematic approach to real-time sonification design for surface electromyography. Appl Ergon. 2016;56:226-35. doi:10.1016/j.apergo.2016.04.013. PMID: 27633223.</w:t>
      </w:r>
    </w:p>
    <w:p>
      <w:pPr>
        <w:ind w:left="425" w:hanging="425"/>
      </w:pPr>
      <w:r>
        <w:rPr>
          <w:rFonts w:ascii="Times New Roman" w:hAnsi="Times New Roman"/>
          <w:sz w:val="22"/>
        </w:rPr>
        <w:t>5. A review of concurrent sonified biofeedback in balance and gait training. J Neuroeng Rehabil. 2025. PMID: 40011952. PMC11866693.</w:t>
      </w:r>
    </w:p>
    <w:p>
      <w:pPr>
        <w:ind w:left="425" w:hanging="425"/>
      </w:pPr>
      <w:r>
        <w:rPr>
          <w:rFonts w:ascii="Times New Roman" w:hAnsi="Times New Roman"/>
          <w:sz w:val="22"/>
        </w:rPr>
        <w:t>6. Pauletto S, Hunt A. The sonification of EMG data. In: Proceedings of ICAD; London; 2006.</w:t>
      </w:r>
    </w:p>
    <w:p>
      <w:pPr>
        <w:ind w:left="425" w:hanging="425"/>
      </w:pPr>
      <w:r>
        <w:rPr>
          <w:rFonts w:ascii="Times New Roman" w:hAnsi="Times New Roman"/>
          <w:sz w:val="22"/>
        </w:rPr>
        <w:t>7. Schaffert N, Mattes K, Thaut M. A review on the relationship between sound and movement in sports and rehabilitation. Front Psychol. 2019;10:244. doi:10.3389/fpsyg.2019.00244. PMID: 30837998.</w:t>
      </w:r>
    </w:p>
    <w:p>
      <w:pPr>
        <w:ind w:left="425" w:hanging="425"/>
      </w:pPr>
      <w:r>
        <w:rPr>
          <w:rFonts w:ascii="Times New Roman" w:hAnsi="Times New Roman"/>
          <w:sz w:val="22"/>
        </w:rPr>
        <w:t>8. Knapp RB, Lusted HS. A bioelectric controller for computer music applications. Comput Music J. 1990;14(1):42-7.</w:t>
      </w:r>
    </w:p>
    <w:p>
      <w:pPr>
        <w:ind w:left="425" w:hanging="425"/>
      </w:pPr>
      <w:r>
        <w:rPr>
          <w:rFonts w:ascii="Times New Roman" w:hAnsi="Times New Roman"/>
          <w:sz w:val="22"/>
        </w:rPr>
        <w:t>9. Budzynski TH, Stoyva JM. An instrument for producing deep muscle relaxation by means of analog information feedback. J Appl Behav Anal. 1969;2(4):231-7. doi:10.1901/jaba.1969.2-231. PMID: 16795269.</w:t>
      </w:r>
    </w:p>
    <w:p>
      <w:pPr>
        <w:ind w:left="425" w:hanging="425"/>
      </w:pPr>
      <w:r>
        <w:rPr>
          <w:rFonts w:ascii="Times New Roman" w:hAnsi="Times New Roman"/>
          <w:sz w:val="22"/>
        </w:rPr>
        <w:t>10. Shibata T, et al. The sound of smile: auditory biofeedback of facial EMG activity. Displays. 2016;44:1-8. doi:10.1016/j.displa.2016.08.002.</w:t>
      </w:r>
    </w:p>
    <w:p>
      <w:pPr>
        <w:ind w:left="425" w:hanging="425"/>
      </w:pPr>
      <w:r>
        <w:rPr>
          <w:rFonts w:ascii="Times New Roman" w:hAnsi="Times New Roman"/>
          <w:sz w:val="22"/>
        </w:rPr>
        <w:t>11. Baier G, Hermann T, Stephani U. Event-based sonification of EEG rhythms in real time. Clin Neurophysiol. 2007;118(6):1377-86. doi:10.1016/j.clinph.2007.03.011. PMID: 17398153.</w:t>
      </w:r>
    </w:p>
    <w:p>
      <w:pPr>
        <w:ind w:left="425" w:hanging="425"/>
      </w:pPr>
      <w:r>
        <w:rPr>
          <w:rFonts w:ascii="Times New Roman" w:hAnsi="Times New Roman"/>
          <w:sz w:val="22"/>
        </w:rPr>
        <w:t>12. Hermann T, Baier G. Gestalt-based audio pattern identification in epilepsy sonification. Proc ICAD. 2009.</w:t>
      </w:r>
    </w:p>
    <w:p>
      <w:pPr>
        <w:ind w:left="425" w:hanging="425"/>
      </w:pPr>
      <w:r>
        <w:rPr>
          <w:rFonts w:ascii="Times New Roman" w:hAnsi="Times New Roman"/>
          <w:sz w:val="22"/>
        </w:rPr>
        <w:t>13. Loui P, Koplin-Green M, Frucht SJ, Eagleman DM. Rapidly learned identification of epileptic seizures from sonified EEG. Front Hum Neurosci. 2014;8:820. doi:10.3389/fnhum.2014.00820. PMID: 25352802. PMC4195310.</w:t>
      </w:r>
    </w:p>
    <w:p>
      <w:pPr>
        <w:ind w:left="425" w:hanging="425"/>
      </w:pPr>
      <w:r>
        <w:rPr>
          <w:rFonts w:ascii="Times New Roman" w:hAnsi="Times New Roman"/>
          <w:sz w:val="22"/>
        </w:rPr>
        <w:t>14. Hermann T, Hunt A, Neuhoff JG. The Sonification Handbook: an introduction. In: Hermann T, Hunt A, Neuhoff JG, editors. Logos Verlag; 2011. Chapter 1.</w:t>
      </w:r>
    </w:p>
    <w:p>
      <w:pPr>
        <w:ind w:left="425" w:hanging="425"/>
      </w:pPr>
      <w:r>
        <w:rPr>
          <w:rFonts w:ascii="Times New Roman" w:hAnsi="Times New Roman"/>
          <w:sz w:val="22"/>
        </w:rPr>
        <w:t>15. V dos Anjos F, et al. EEG sonification improves sleep staging performance in novice stagers. PLoS One. 2025. PMID: 40934291. PMC12425293.</w:t>
      </w:r>
    </w:p>
    <w:p>
      <w:pPr>
        <w:ind w:left="425" w:hanging="425"/>
      </w:pPr>
      <w:r>
        <w:rPr>
          <w:rFonts w:ascii="Times New Roman" w:hAnsi="Times New Roman"/>
          <w:sz w:val="22"/>
        </w:rPr>
        <w:t>16. Tanaka A. Sensor-based musical instruments and interactive music. In: Dean RT, editor. The Oxford Handbook of Computer Music. Oxford University Press; 2009.</w:t>
      </w:r>
    </w:p>
    <w:p>
      <w:pPr>
        <w:ind w:left="425" w:hanging="425"/>
      </w:pPr>
      <w:r>
        <w:rPr>
          <w:rFonts w:ascii="Times New Roman" w:hAnsi="Times New Roman"/>
          <w:sz w:val="22"/>
        </w:rPr>
        <w:t>17. Basmajian JV. Muscles alive: their functions revealed by electromyography. 5th ed. Baltimore: Williams &amp; Wilkins; 1967.</w:t>
      </w:r>
    </w:p>
    <w:p>
      <w:pPr>
        <w:ind w:left="425" w:hanging="425"/>
      </w:pPr>
      <w:r>
        <w:rPr>
          <w:rFonts w:ascii="Times New Roman" w:hAnsi="Times New Roman"/>
          <w:sz w:val="22"/>
        </w:rPr>
        <w:t>18. Whatmore GB, Kohli DR. The physiopathology and treatment of functional disorders. New York: Grune &amp; Stratton; 1974.</w:t>
      </w:r>
    </w:p>
    <w:p>
      <w:pPr>
        <w:ind w:left="425" w:hanging="425"/>
      </w:pPr>
      <w:r>
        <w:rPr>
          <w:rFonts w:ascii="Times New Roman" w:hAnsi="Times New Roman"/>
          <w:sz w:val="22"/>
        </w:rPr>
        <w:t>19. Chiari L, Della Croce U, Cappello A, et al. Sonification of postural sway. Proc ICAD. 2005.</w:t>
      </w:r>
    </w:p>
    <w:p>
      <w:pPr>
        <w:ind w:left="425" w:hanging="425"/>
      </w:pPr>
      <w:r>
        <w:rPr>
          <w:rFonts w:ascii="Times New Roman" w:hAnsi="Times New Roman"/>
          <w:sz w:val="22"/>
        </w:rPr>
        <w:t>20. Vogt K, Pirro D, Kobenz I, et al. Physiosonic — sonification of physiotherapy movements. Proc ICAD. 2009.</w:t>
      </w:r>
    </w:p>
    <w:p>
      <w:pPr>
        <w:ind w:left="425" w:hanging="425"/>
      </w:pPr>
      <w:r>
        <w:rPr>
          <w:rFonts w:ascii="Times New Roman" w:hAnsi="Times New Roman"/>
          <w:sz w:val="22"/>
        </w:rPr>
        <w:t>21. Hunt A, Pauletto S, Kirk R. Interactive sonification of time-series data. IEEE Trans Multimedia. 2004;6(4):639-48.</w:t>
      </w:r>
    </w:p>
    <w:p>
      <w:pPr>
        <w:ind w:left="425" w:hanging="425"/>
      </w:pPr>
      <w:r>
        <w:rPr>
          <w:rFonts w:ascii="Times New Roman" w:hAnsi="Times New Roman"/>
          <w:sz w:val="22"/>
        </w:rPr>
        <w:t>22. Walker BN, Nees MA. Theory of sonification. In: Hermann T, Hunt A, Neuhoff JG, editors. The Sonification Handbook. 2011. Chapter 2.</w:t>
      </w:r>
    </w:p>
    <w:p>
      <w:pPr>
        <w:ind w:left="425" w:hanging="425"/>
      </w:pPr>
      <w:r>
        <w:rPr>
          <w:rFonts w:ascii="Times New Roman" w:hAnsi="Times New Roman"/>
          <w:sz w:val="22"/>
        </w:rPr>
        <w:t>23. Kramer G, Walker B, Bonebright T, et al. Sonification report: status of the field and research agenda. ICAD; 1999.</w:t>
      </w:r>
    </w:p>
    <w:p>
      <w:pPr>
        <w:ind w:left="425" w:hanging="425"/>
      </w:pPr>
      <w:r>
        <w:rPr>
          <w:rFonts w:ascii="Times New Roman" w:hAnsi="Times New Roman"/>
          <w:sz w:val="22"/>
        </w:rPr>
        <w:t>24. Green E, Green A. Beyond biofeedback. New York: Delacorte Press; 1977.</w:t>
      </w:r>
    </w:p>
    <w:p>
      <w:pPr>
        <w:ind w:left="425" w:hanging="425"/>
      </w:pPr>
      <w:r>
        <w:rPr>
          <w:rFonts w:ascii="Times New Roman" w:hAnsi="Times New Roman"/>
          <w:sz w:val="22"/>
        </w:rPr>
        <w:t>25. Dyson M, Witchel HJ, Frankish C, Moore A. Sonification of surface electromyography: a review. Proc Ergonomics Soc Ann Conf. 2014.</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ind w:firstLin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80" w:lineRule="auto"/>
      <w:outlineLvl w:val="0"/>
    </w:pPr>
    <w:rPr>
      <w:rFonts w:asciiTheme="majorHAnsi" w:eastAsiaTheme="majorEastAsia" w:hAnsiTheme="majorHAnsi" w:cstheme="majorBidi"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120" w:line="480" w:lineRule="auto"/>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120" w:line="480" w:lineRule="auto"/>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